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eastAsia="黑体"/>
          <w:sz w:val="32"/>
          <w:szCs w:val="32"/>
        </w:rPr>
      </w:pPr>
      <w:r>
        <w:rPr>
          <w:rFonts w:eastAsia="黑体"/>
          <w:sz w:val="32"/>
          <w:szCs w:val="32"/>
        </w:rPr>
        <w:t>附件1</w:t>
      </w:r>
    </w:p>
    <w:p>
      <w:pPr>
        <w:snapToGrid w:val="0"/>
        <w:spacing w:line="276" w:lineRule="auto"/>
        <w:jc w:val="center"/>
        <w:rPr>
          <w:rFonts w:eastAsia="方正小标宋_GBK"/>
          <w:sz w:val="44"/>
          <w:szCs w:val="44"/>
        </w:rPr>
      </w:pPr>
      <w:r>
        <w:rPr>
          <w:rFonts w:eastAsia="方正小标宋_GBK"/>
          <w:sz w:val="44"/>
          <w:szCs w:val="44"/>
        </w:rPr>
        <w:t>2017年度上海市科普统计调查方案</w:t>
      </w:r>
    </w:p>
    <w:p>
      <w:pPr>
        <w:snapToGrid w:val="0"/>
        <w:spacing w:line="560" w:lineRule="exact"/>
        <w:jc w:val="center"/>
        <w:rPr>
          <w:rFonts w:eastAsia="黑体"/>
          <w:b/>
          <w:sz w:val="32"/>
          <w:szCs w:val="32"/>
        </w:rPr>
      </w:pPr>
    </w:p>
    <w:p>
      <w:pPr>
        <w:snapToGrid w:val="0"/>
        <w:spacing w:line="520" w:lineRule="exact"/>
        <w:ind w:firstLine="640" w:firstLineChars="200"/>
        <w:rPr>
          <w:rFonts w:eastAsia="黑体"/>
          <w:sz w:val="32"/>
          <w:szCs w:val="32"/>
        </w:rPr>
      </w:pPr>
      <w:r>
        <w:rPr>
          <w:rFonts w:hAnsi="黑体" w:eastAsia="黑体"/>
          <w:sz w:val="32"/>
          <w:szCs w:val="32"/>
        </w:rPr>
        <w:t>一、科普统计的内容和任务</w:t>
      </w:r>
    </w:p>
    <w:p>
      <w:pPr>
        <w:snapToGrid w:val="0"/>
        <w:spacing w:line="520" w:lineRule="exact"/>
        <w:ind w:firstLine="640" w:firstLineChars="200"/>
        <w:rPr>
          <w:rFonts w:eastAsia="仿宋_GB2312"/>
          <w:sz w:val="32"/>
          <w:szCs w:val="32"/>
        </w:rPr>
      </w:pPr>
      <w:r>
        <w:rPr>
          <w:rFonts w:eastAsia="仿宋_GB2312"/>
          <w:sz w:val="32"/>
          <w:szCs w:val="32"/>
        </w:rPr>
        <w:t>科普统计是国家和上海科技统计的重要组成部分。通过实施上海市科普统计调查工作，可以使政府管理部门及时掌握本市科普资源概况，为政府制定科普相关政策提供依据，更好地推进上海市科普事业发展。2017年度上海市科普统计内容包括三个方面：</w:t>
      </w:r>
    </w:p>
    <w:p>
      <w:pPr>
        <w:snapToGrid w:val="0"/>
        <w:spacing w:line="520" w:lineRule="exact"/>
        <w:ind w:firstLine="640" w:firstLineChars="200"/>
        <w:rPr>
          <w:rFonts w:eastAsia="仿宋_GB2312"/>
          <w:sz w:val="32"/>
          <w:szCs w:val="32"/>
        </w:rPr>
      </w:pPr>
      <w:r>
        <w:rPr>
          <w:rFonts w:eastAsia="仿宋_GB2312"/>
          <w:sz w:val="32"/>
          <w:szCs w:val="32"/>
        </w:rPr>
        <w:t>1.调查上海市科普资源投入状况，具体包括科普人员、科普场地、科普经费、科普传媒、科普活动以及创新创业中的科普等。</w:t>
      </w:r>
    </w:p>
    <w:p>
      <w:pPr>
        <w:snapToGrid w:val="0"/>
        <w:spacing w:line="520" w:lineRule="exact"/>
        <w:ind w:firstLine="640" w:firstLineChars="200"/>
        <w:rPr>
          <w:rFonts w:eastAsia="仿宋_GB2312"/>
          <w:sz w:val="32"/>
          <w:szCs w:val="32"/>
        </w:rPr>
      </w:pPr>
      <w:r>
        <w:rPr>
          <w:rFonts w:eastAsia="仿宋_GB2312"/>
          <w:sz w:val="32"/>
          <w:szCs w:val="32"/>
        </w:rPr>
        <w:t>2.每个科普场馆填报上述数据之外，还需提交科普场馆的介绍、运营情况说明。</w:t>
      </w:r>
    </w:p>
    <w:p>
      <w:pPr>
        <w:snapToGrid w:val="0"/>
        <w:spacing w:line="520" w:lineRule="exact"/>
        <w:ind w:firstLine="640" w:firstLineChars="200"/>
        <w:rPr>
          <w:rFonts w:eastAsia="仿宋_GB2312"/>
          <w:sz w:val="32"/>
          <w:szCs w:val="32"/>
        </w:rPr>
      </w:pPr>
      <w:r>
        <w:rPr>
          <w:rFonts w:eastAsia="仿宋_GB2312"/>
          <w:sz w:val="32"/>
          <w:szCs w:val="32"/>
        </w:rPr>
        <w:t>3.调查上海市科普工作运行状况，了解本市科普活动开展的总体情况。</w:t>
      </w:r>
    </w:p>
    <w:p>
      <w:pPr>
        <w:snapToGrid w:val="0"/>
        <w:spacing w:line="520" w:lineRule="exact"/>
        <w:ind w:firstLine="640" w:firstLineChars="200"/>
        <w:rPr>
          <w:rFonts w:eastAsia="黑体"/>
          <w:sz w:val="32"/>
          <w:szCs w:val="32"/>
        </w:rPr>
      </w:pPr>
      <w:r>
        <w:rPr>
          <w:rFonts w:hAnsi="黑体" w:eastAsia="黑体"/>
          <w:sz w:val="32"/>
          <w:szCs w:val="32"/>
        </w:rPr>
        <w:t>二、科普统计的范围</w:t>
      </w:r>
      <w:r>
        <w:rPr>
          <w:rFonts w:eastAsia="黑体"/>
          <w:sz w:val="32"/>
          <w:szCs w:val="32"/>
        </w:rPr>
        <w:t xml:space="preserve"> </w:t>
      </w:r>
    </w:p>
    <w:p>
      <w:pPr>
        <w:snapToGrid w:val="0"/>
        <w:spacing w:line="520" w:lineRule="exact"/>
        <w:ind w:firstLine="640" w:firstLineChars="200"/>
        <w:rPr>
          <w:rFonts w:eastAsia="仿宋_GB2312"/>
          <w:sz w:val="32"/>
          <w:szCs w:val="32"/>
        </w:rPr>
      </w:pPr>
      <w:r>
        <w:rPr>
          <w:rFonts w:eastAsia="仿宋_GB2312"/>
          <w:sz w:val="32"/>
          <w:szCs w:val="32"/>
        </w:rPr>
        <w:t>1、市级各有关部门和单位：市委组织部、市委宣传部、市文明办、市发改委、市经信委、市教委、市科委、市民族宗教委、市公安局、市民政局、市财政局、市人社局、市住建委、市农委、市环保局、市规土局、市水务局（市海洋局）、市文广局、市卫计委、市国资委、市质监局、市新闻出版局、市体育局、市旅游局、市绿化市容局、市安监局、市民防办、市食药监局、市粮食局、市地震局、市气象局、市消防局、市总工会、团市委、市妇联、市科协、市社联、市文联、中科院上海分院、上海科学院、上海文化广播影视集团、上海报业集团、上海市科普教育发展基金会、上海市科技创业中心等。</w:t>
      </w:r>
    </w:p>
    <w:p>
      <w:pPr>
        <w:snapToGrid w:val="0"/>
        <w:spacing w:line="520" w:lineRule="exact"/>
        <w:ind w:firstLine="640" w:firstLineChars="200"/>
        <w:rPr>
          <w:rFonts w:eastAsia="仿宋_GB2312"/>
          <w:sz w:val="32"/>
          <w:szCs w:val="32"/>
        </w:rPr>
      </w:pPr>
      <w:r>
        <w:rPr>
          <w:rFonts w:eastAsia="仿宋_GB2312"/>
          <w:sz w:val="32"/>
          <w:szCs w:val="32"/>
        </w:rPr>
        <w:t>2、区各有关部门和单位：区委组织部、区委宣传部、区发改委、区经信委、区教育局、区科委、区民族宗教委、区公安局、区民政局、区财政局、区人社局、区住建委、区农委、区环保局、区规土局、区水务局（海洋局）、区文广局、区卫计委、区国资委、区质监局、区新闻出版局、区体育局、区旅游局、区绿化市容局、区安监局、区民防办、区食药监局、区粮食局、区地震办、区气象局、区消防局、区工会、团区委、区妇联、区科协、区社联、区文联等。</w:t>
      </w:r>
    </w:p>
    <w:p>
      <w:pPr>
        <w:snapToGrid w:val="0"/>
        <w:spacing w:line="520" w:lineRule="exact"/>
        <w:ind w:firstLine="640" w:firstLineChars="200"/>
        <w:rPr>
          <w:rFonts w:eastAsia="黑体"/>
          <w:sz w:val="32"/>
          <w:szCs w:val="32"/>
        </w:rPr>
      </w:pPr>
      <w:r>
        <w:rPr>
          <w:rFonts w:hAnsi="黑体" w:eastAsia="黑体"/>
          <w:sz w:val="32"/>
          <w:szCs w:val="32"/>
        </w:rPr>
        <w:t>三、科普统计的组织</w:t>
      </w:r>
    </w:p>
    <w:p>
      <w:pPr>
        <w:snapToGrid w:val="0"/>
        <w:spacing w:line="520" w:lineRule="exact"/>
        <w:ind w:firstLine="640" w:firstLineChars="200"/>
        <w:rPr>
          <w:rFonts w:eastAsia="仿宋_GB2312"/>
          <w:sz w:val="32"/>
          <w:szCs w:val="32"/>
        </w:rPr>
      </w:pPr>
      <w:r>
        <w:rPr>
          <w:rFonts w:eastAsia="仿宋_GB2312"/>
          <w:sz w:val="32"/>
          <w:szCs w:val="32"/>
        </w:rPr>
        <w:t>2017年度上海市科普统计调查工作由上海市科学技术委员会牵头，会同有关部门共同组织实施。市科委负责制定统计方案，指导和协调市级各有关部门和单位、各区科委（协）的统计工作。沪杏科技图书馆负责具体实施工作。</w:t>
      </w:r>
    </w:p>
    <w:p>
      <w:pPr>
        <w:snapToGrid w:val="0"/>
        <w:spacing w:line="520" w:lineRule="exact"/>
        <w:ind w:firstLine="640" w:firstLineChars="200"/>
        <w:rPr>
          <w:rFonts w:eastAsia="仿宋_GB2312"/>
          <w:sz w:val="32"/>
          <w:szCs w:val="32"/>
        </w:rPr>
      </w:pPr>
      <w:r>
        <w:rPr>
          <w:rFonts w:eastAsia="仿宋_GB2312"/>
          <w:sz w:val="32"/>
          <w:szCs w:val="32"/>
        </w:rPr>
        <w:t>各区科委（协）牵头组织本行政区域内的科普统计调查工作。</w:t>
      </w:r>
    </w:p>
    <w:p>
      <w:pPr>
        <w:snapToGrid w:val="0"/>
        <w:spacing w:line="520" w:lineRule="exact"/>
        <w:ind w:firstLine="640" w:firstLineChars="200"/>
        <w:rPr>
          <w:rFonts w:eastAsia="黑体"/>
          <w:sz w:val="32"/>
          <w:szCs w:val="32"/>
        </w:rPr>
      </w:pPr>
      <w:r>
        <w:rPr>
          <w:rFonts w:hAnsi="黑体" w:eastAsia="黑体"/>
          <w:sz w:val="32"/>
          <w:szCs w:val="32"/>
        </w:rPr>
        <w:t>四、科普统计的操作步骤</w:t>
      </w:r>
    </w:p>
    <w:p>
      <w:pPr>
        <w:snapToGrid w:val="0"/>
        <w:spacing w:line="520" w:lineRule="exact"/>
        <w:ind w:firstLine="640" w:firstLineChars="200"/>
        <w:rPr>
          <w:rFonts w:eastAsia="仿宋_GB2312"/>
          <w:sz w:val="32"/>
          <w:szCs w:val="32"/>
        </w:rPr>
      </w:pPr>
      <w:r>
        <w:rPr>
          <w:rFonts w:eastAsia="仿宋_GB2312"/>
          <w:sz w:val="32"/>
          <w:szCs w:val="32"/>
        </w:rPr>
        <w:t>2017年度上海市科普统计调查工作按市级各有关部门和单位、各区分级实施，采取条块结合的方式。</w:t>
      </w:r>
    </w:p>
    <w:p>
      <w:pPr>
        <w:snapToGrid w:val="0"/>
        <w:spacing w:line="520" w:lineRule="exact"/>
        <w:ind w:firstLine="600"/>
        <w:rPr>
          <w:rFonts w:eastAsia="仿宋_GB2312"/>
          <w:sz w:val="32"/>
          <w:szCs w:val="32"/>
        </w:rPr>
      </w:pPr>
      <w:r>
        <w:rPr>
          <w:rFonts w:eastAsia="仿宋_GB2312"/>
          <w:sz w:val="32"/>
          <w:szCs w:val="32"/>
        </w:rPr>
        <w:t>1、上海市科学技术委员会负责全市科普统计。包括：向市级各有关部门和单位及各区科委（协）布置科普统计任务，对统计人员进行培训，发放和回收调查表，审核和汇总数据，向国家科技部上报统计数据。</w:t>
      </w:r>
    </w:p>
    <w:p>
      <w:pPr>
        <w:snapToGrid w:val="0"/>
        <w:spacing w:line="520" w:lineRule="exact"/>
        <w:ind w:firstLine="640" w:firstLineChars="200"/>
        <w:rPr>
          <w:rFonts w:eastAsia="仿宋_GB2312"/>
          <w:sz w:val="32"/>
          <w:szCs w:val="32"/>
        </w:rPr>
      </w:pPr>
      <w:r>
        <w:rPr>
          <w:rFonts w:eastAsia="仿宋_GB2312"/>
          <w:sz w:val="32"/>
          <w:szCs w:val="32"/>
        </w:rPr>
        <w:t>2、市级各有关部门和单位负责自身及直属机构（不含所属的科普教育基地）的科普统计。包括：向直属机构（不含所属的科普教育基地）布置科普统计任务，对统计人员进行业务指导，发放和回收调查表，审核数据，将本系统所有调查表报沪杏科技图书馆。</w:t>
      </w:r>
    </w:p>
    <w:p>
      <w:pPr>
        <w:snapToGrid w:val="0"/>
        <w:spacing w:line="520" w:lineRule="exact"/>
        <w:ind w:firstLine="600"/>
        <w:rPr>
          <w:rFonts w:eastAsia="仿宋_GB2312"/>
          <w:sz w:val="32"/>
          <w:szCs w:val="32"/>
        </w:rPr>
      </w:pPr>
      <w:r>
        <w:rPr>
          <w:rFonts w:eastAsia="仿宋_GB2312"/>
          <w:sz w:val="32"/>
          <w:szCs w:val="32"/>
        </w:rPr>
        <w:t>3、区科委（协）负责本区科普统计。包括：向区同级有关部门和单位布置科普统计任务，对统计人员进行培训，发放和回收调查表，审核数据；将本区所有调查表报沪杏科技图书馆。</w:t>
      </w:r>
    </w:p>
    <w:p>
      <w:pPr>
        <w:snapToGrid w:val="0"/>
        <w:spacing w:line="520" w:lineRule="exact"/>
        <w:ind w:firstLine="600"/>
        <w:rPr>
          <w:rFonts w:eastAsia="仿宋_GB2312"/>
          <w:sz w:val="32"/>
          <w:szCs w:val="32"/>
        </w:rPr>
      </w:pPr>
      <w:r>
        <w:rPr>
          <w:rFonts w:eastAsia="仿宋_GB2312"/>
          <w:sz w:val="32"/>
          <w:szCs w:val="32"/>
        </w:rPr>
        <w:t>4、各级科普教育基地按属地化管理的原则，统一由各区科委（协）负责调查统计。</w:t>
      </w:r>
    </w:p>
    <w:p>
      <w:pPr>
        <w:snapToGrid w:val="0"/>
        <w:spacing w:line="520" w:lineRule="exact"/>
        <w:ind w:firstLine="640" w:firstLineChars="200"/>
        <w:rPr>
          <w:rFonts w:eastAsia="黑体"/>
          <w:sz w:val="32"/>
          <w:szCs w:val="32"/>
        </w:rPr>
      </w:pPr>
      <w:r>
        <w:rPr>
          <w:rFonts w:hAnsi="黑体" w:eastAsia="黑体"/>
          <w:sz w:val="32"/>
          <w:szCs w:val="32"/>
        </w:rPr>
        <w:t>五、科普统计的数据报送</w:t>
      </w:r>
      <w:r>
        <w:rPr>
          <w:rFonts w:eastAsia="黑体"/>
          <w:sz w:val="32"/>
          <w:szCs w:val="32"/>
        </w:rPr>
        <w:t xml:space="preserve"> </w:t>
      </w:r>
    </w:p>
    <w:p>
      <w:pPr>
        <w:snapToGrid w:val="0"/>
        <w:spacing w:line="520" w:lineRule="exact"/>
        <w:ind w:firstLine="640" w:firstLineChars="200"/>
        <w:rPr>
          <w:rFonts w:eastAsia="仿宋_GB2312"/>
          <w:sz w:val="32"/>
          <w:szCs w:val="32"/>
        </w:rPr>
      </w:pPr>
      <w:r>
        <w:rPr>
          <w:rFonts w:eastAsia="仿宋_GB2312"/>
          <w:sz w:val="32"/>
          <w:szCs w:val="32"/>
        </w:rPr>
        <w:t>1、市级各有关部门和单位、各区科委（协）将调查单位清单、调查表一式二份和未报单位清单</w:t>
      </w:r>
      <w:r>
        <w:rPr>
          <w:rFonts w:hint="eastAsia" w:eastAsia="仿宋_GB2312"/>
          <w:sz w:val="32"/>
          <w:szCs w:val="32"/>
        </w:rPr>
        <w:t>（</w:t>
      </w:r>
      <w:r>
        <w:rPr>
          <w:rFonts w:eastAsia="仿宋_GB2312"/>
          <w:sz w:val="32"/>
          <w:szCs w:val="32"/>
        </w:rPr>
        <w:t>包括单位名称、类型、未报原因说明</w:t>
      </w:r>
      <w:r>
        <w:rPr>
          <w:rFonts w:hint="eastAsia" w:eastAsia="仿宋_GB2312"/>
          <w:sz w:val="32"/>
          <w:szCs w:val="32"/>
        </w:rPr>
        <w:t>）</w:t>
      </w:r>
      <w:r>
        <w:rPr>
          <w:rFonts w:eastAsia="仿宋_GB2312"/>
          <w:sz w:val="32"/>
          <w:szCs w:val="32"/>
        </w:rPr>
        <w:t>，按照时间节点准时报沪杏科技图书馆。</w:t>
      </w:r>
    </w:p>
    <w:p>
      <w:pPr>
        <w:snapToGrid w:val="0"/>
        <w:spacing w:line="520" w:lineRule="exact"/>
        <w:ind w:firstLine="640" w:firstLineChars="200"/>
        <w:rPr>
          <w:rFonts w:eastAsia="仿宋_GB2312"/>
          <w:sz w:val="32"/>
          <w:szCs w:val="32"/>
        </w:rPr>
      </w:pPr>
      <w:r>
        <w:rPr>
          <w:rFonts w:eastAsia="仿宋_GB2312"/>
          <w:sz w:val="32"/>
          <w:szCs w:val="32"/>
        </w:rPr>
        <w:t>2、在沪的中央、国务院各部委直属单位在向上级主管部门上报调查表的同时，抄报沪杏科技图书馆。</w:t>
      </w:r>
    </w:p>
    <w:p>
      <w:pPr>
        <w:snapToGrid w:val="0"/>
        <w:spacing w:line="520" w:lineRule="exact"/>
        <w:ind w:firstLine="640" w:firstLineChars="200"/>
        <w:rPr>
          <w:rFonts w:eastAsia="仿宋_GB2312"/>
          <w:sz w:val="32"/>
          <w:szCs w:val="32"/>
        </w:rPr>
      </w:pPr>
      <w:r>
        <w:rPr>
          <w:rFonts w:eastAsia="仿宋_GB2312"/>
          <w:sz w:val="32"/>
          <w:szCs w:val="32"/>
        </w:rPr>
        <w:t>3、各区卫计委、文广局、气象局、环保局、团委等单位在上报区科委（协）的同时，将调查表同时抄报市级主管部门。</w:t>
      </w:r>
    </w:p>
    <w:p>
      <w:pPr>
        <w:snapToGrid w:val="0"/>
        <w:spacing w:line="520" w:lineRule="exact"/>
        <w:ind w:firstLine="640" w:firstLineChars="200"/>
        <w:rPr>
          <w:rFonts w:eastAsia="黑体"/>
          <w:sz w:val="32"/>
          <w:szCs w:val="32"/>
        </w:rPr>
      </w:pPr>
      <w:r>
        <w:rPr>
          <w:rFonts w:hAnsi="黑体" w:eastAsia="黑体"/>
          <w:sz w:val="32"/>
          <w:szCs w:val="32"/>
        </w:rPr>
        <w:t>六、科普统计的时间安排</w:t>
      </w:r>
    </w:p>
    <w:p>
      <w:pPr>
        <w:snapToGrid w:val="0"/>
        <w:spacing w:line="520" w:lineRule="exact"/>
        <w:jc w:val="left"/>
        <w:rPr>
          <w:rFonts w:eastAsia="仿宋_GB2312"/>
          <w:sz w:val="32"/>
          <w:szCs w:val="32"/>
        </w:rPr>
      </w:pPr>
      <w:r>
        <w:rPr>
          <w:rFonts w:eastAsia="仿宋_GB2312"/>
          <w:sz w:val="32"/>
          <w:szCs w:val="32"/>
        </w:rPr>
        <w:t>　　8月中旬，全市统计工作布置及培训；</w:t>
      </w:r>
    </w:p>
    <w:p>
      <w:pPr>
        <w:snapToGrid w:val="0"/>
        <w:spacing w:line="520" w:lineRule="exact"/>
        <w:jc w:val="left"/>
        <w:rPr>
          <w:rFonts w:eastAsia="仿宋_GB2312"/>
          <w:sz w:val="32"/>
          <w:szCs w:val="32"/>
        </w:rPr>
      </w:pPr>
      <w:r>
        <w:rPr>
          <w:rFonts w:eastAsia="仿宋_GB2312"/>
          <w:sz w:val="32"/>
          <w:szCs w:val="32"/>
        </w:rPr>
        <w:t>　　8月中下旬，基层填报，部门、区收表与审核；</w:t>
      </w:r>
    </w:p>
    <w:p>
      <w:pPr>
        <w:snapToGrid w:val="0"/>
        <w:spacing w:line="520" w:lineRule="exact"/>
        <w:ind w:firstLine="630"/>
        <w:jc w:val="left"/>
        <w:rPr>
          <w:rFonts w:eastAsia="仿宋_GB2312"/>
          <w:sz w:val="32"/>
          <w:szCs w:val="32"/>
        </w:rPr>
      </w:pPr>
      <w:r>
        <w:rPr>
          <w:rFonts w:eastAsia="仿宋_GB2312"/>
          <w:sz w:val="32"/>
          <w:szCs w:val="32"/>
        </w:rPr>
        <w:t>8月31日前，全市报表回收，数据审核、录入与汇总；</w:t>
      </w:r>
    </w:p>
    <w:p>
      <w:pPr>
        <w:snapToGrid w:val="0"/>
        <w:spacing w:line="520" w:lineRule="exact"/>
        <w:jc w:val="left"/>
        <w:rPr>
          <w:rFonts w:eastAsia="仿宋_GB2312"/>
          <w:sz w:val="32"/>
          <w:szCs w:val="32"/>
        </w:rPr>
      </w:pPr>
      <w:r>
        <w:rPr>
          <w:rFonts w:eastAsia="仿宋_GB2312"/>
          <w:sz w:val="32"/>
          <w:szCs w:val="32"/>
        </w:rPr>
        <w:t>　　8月31日，数据上报国家科技部。</w:t>
      </w:r>
    </w:p>
    <w:p>
      <w:pPr>
        <w:snapToGrid w:val="0"/>
        <w:spacing w:line="520" w:lineRule="exact"/>
        <w:ind w:firstLine="640" w:firstLineChars="200"/>
        <w:rPr>
          <w:rFonts w:eastAsia="黑体"/>
          <w:sz w:val="32"/>
          <w:szCs w:val="32"/>
        </w:rPr>
      </w:pPr>
      <w:r>
        <w:rPr>
          <w:rFonts w:hAnsi="黑体" w:eastAsia="黑体"/>
          <w:sz w:val="32"/>
          <w:szCs w:val="32"/>
        </w:rPr>
        <w:t>七、数据的修正与反馈</w:t>
      </w:r>
    </w:p>
    <w:p>
      <w:pPr>
        <w:snapToGrid w:val="0"/>
        <w:spacing w:line="520" w:lineRule="exact"/>
        <w:ind w:firstLine="640" w:firstLineChars="200"/>
        <w:rPr>
          <w:rFonts w:eastAsia="仿宋_GB2312"/>
          <w:sz w:val="32"/>
          <w:szCs w:val="32"/>
        </w:rPr>
      </w:pPr>
      <w:r>
        <w:rPr>
          <w:rFonts w:eastAsia="仿宋_GB2312"/>
          <w:sz w:val="32"/>
          <w:szCs w:val="32"/>
        </w:rPr>
        <w:t>调查数据的质量是统计工作的灵魂。没有严格的数据质量控制，难以保障数据填报的真实。因此，各有关单位要有高度的责任心，对填报的数据进行层层把关。上海市科学技术委员会在汇总市级各有关部门和单位、各区科普统计数据后，将组织专家对填报数据进行联合会审，就上报数据质量进行评估。对数据质量存在问题的，将要求核实和修正。</w:t>
      </w:r>
    </w:p>
    <w:p>
      <w:pPr>
        <w:snapToGrid w:val="0"/>
        <w:spacing w:line="520" w:lineRule="exact"/>
        <w:ind w:firstLine="640" w:firstLineChars="200"/>
        <w:rPr>
          <w:rFonts w:eastAsia="黑体"/>
          <w:sz w:val="32"/>
          <w:szCs w:val="32"/>
        </w:rPr>
      </w:pPr>
      <w:r>
        <w:rPr>
          <w:rFonts w:hAnsi="黑体" w:eastAsia="黑体"/>
          <w:sz w:val="32"/>
          <w:szCs w:val="32"/>
        </w:rPr>
        <w:t>八、注意事项</w:t>
      </w:r>
    </w:p>
    <w:p>
      <w:pPr>
        <w:snapToGrid w:val="0"/>
        <w:spacing w:line="520" w:lineRule="exact"/>
        <w:ind w:firstLine="640"/>
        <w:rPr>
          <w:rFonts w:eastAsia="仿宋_GB2312"/>
          <w:sz w:val="32"/>
          <w:szCs w:val="32"/>
        </w:rPr>
      </w:pPr>
      <w:r>
        <w:rPr>
          <w:rFonts w:eastAsia="仿宋_GB2312"/>
          <w:sz w:val="32"/>
          <w:szCs w:val="32"/>
        </w:rPr>
        <w:t>关于“表2 科普场地”的填报要求。凡填写“科普场馆”数据的单位，必须就每个“科普场馆”单独填报一份报表，同时将本单位的其他相关数据填报为另一份报表，与“科普场馆”的报表同时上报，不需汇总。例如，某部门下属有一科技馆，则应上报两份报表，一份为下属科技馆的统计数据，一份为该部门去除下属科技馆后的统计数据。两份报表的统计数据不应存在重合。如果部门下属多个科普场馆，则每个科普场馆都需要单独填写一份报表。</w:t>
      </w:r>
    </w:p>
    <w:p>
      <w:pPr>
        <w:snapToGrid w:val="0"/>
        <w:spacing w:line="520" w:lineRule="exact"/>
        <w:ind w:firstLine="640"/>
        <w:rPr>
          <w:rFonts w:eastAsia="仿宋_GB2312"/>
          <w:sz w:val="32"/>
          <w:szCs w:val="32"/>
        </w:rPr>
      </w:pPr>
      <w:r>
        <w:rPr>
          <w:rFonts w:eastAsia="仿宋_GB2312"/>
          <w:sz w:val="32"/>
          <w:szCs w:val="32"/>
        </w:rPr>
        <w:t xml:space="preserve">每个科普场馆填报上述数据之外，还需提交科普场馆的介绍、运营情况说明，主要包括以下几个方面内容： </w:t>
      </w:r>
    </w:p>
    <w:p>
      <w:pPr>
        <w:snapToGrid w:val="0"/>
        <w:spacing w:line="520" w:lineRule="exact"/>
        <w:ind w:firstLine="616"/>
        <w:rPr>
          <w:rFonts w:eastAsia="仿宋_GB2312"/>
          <w:sz w:val="32"/>
          <w:szCs w:val="32"/>
        </w:rPr>
      </w:pPr>
      <w:r>
        <w:rPr>
          <w:rFonts w:eastAsia="仿宋_GB2312"/>
          <w:sz w:val="32"/>
          <w:szCs w:val="32"/>
        </w:rPr>
        <w:t>（1）场馆类型（科技馆、科学技术类博物馆、青少年科技馆）</w:t>
      </w:r>
    </w:p>
    <w:p>
      <w:pPr>
        <w:snapToGrid w:val="0"/>
        <w:spacing w:line="520" w:lineRule="exact"/>
        <w:ind w:firstLine="616"/>
        <w:rPr>
          <w:rFonts w:eastAsia="仿宋_GB2312"/>
          <w:sz w:val="32"/>
          <w:szCs w:val="32"/>
        </w:rPr>
      </w:pPr>
      <w:r>
        <w:rPr>
          <w:rFonts w:eastAsia="仿宋_GB2312"/>
          <w:sz w:val="32"/>
          <w:szCs w:val="32"/>
        </w:rPr>
        <w:t>（2）场馆建设背景、发展历程及规划</w:t>
      </w:r>
    </w:p>
    <w:p>
      <w:pPr>
        <w:snapToGrid w:val="0"/>
        <w:spacing w:line="520" w:lineRule="exact"/>
        <w:ind w:firstLine="616"/>
        <w:rPr>
          <w:rFonts w:eastAsia="仿宋_GB2312"/>
          <w:sz w:val="32"/>
          <w:szCs w:val="32"/>
        </w:rPr>
      </w:pPr>
      <w:r>
        <w:rPr>
          <w:rFonts w:eastAsia="仿宋_GB2312"/>
          <w:sz w:val="32"/>
          <w:szCs w:val="32"/>
        </w:rPr>
        <w:t>（3）场馆建设现状（规模、面积、设施、功能）</w:t>
      </w:r>
    </w:p>
    <w:p>
      <w:pPr>
        <w:snapToGrid w:val="0"/>
        <w:spacing w:line="520" w:lineRule="exact"/>
        <w:ind w:firstLine="616"/>
        <w:rPr>
          <w:rFonts w:eastAsia="仿宋_GB2312"/>
          <w:sz w:val="32"/>
          <w:szCs w:val="32"/>
        </w:rPr>
      </w:pPr>
      <w:r>
        <w:rPr>
          <w:rFonts w:eastAsia="仿宋_GB2312"/>
          <w:sz w:val="32"/>
          <w:szCs w:val="32"/>
        </w:rPr>
        <w:t>（4）经费支持及人才队伍</w:t>
      </w:r>
    </w:p>
    <w:p>
      <w:pPr>
        <w:snapToGrid w:val="0"/>
        <w:spacing w:line="520" w:lineRule="exact"/>
        <w:ind w:firstLine="616"/>
        <w:rPr>
          <w:rFonts w:eastAsia="仿宋_GB2312"/>
          <w:sz w:val="32"/>
          <w:szCs w:val="32"/>
        </w:rPr>
      </w:pPr>
      <w:r>
        <w:rPr>
          <w:rFonts w:eastAsia="仿宋_GB2312"/>
          <w:sz w:val="32"/>
          <w:szCs w:val="32"/>
        </w:rPr>
        <w:t>（5）合作与交流</w:t>
      </w:r>
    </w:p>
    <w:p>
      <w:pPr>
        <w:snapToGrid w:val="0"/>
        <w:spacing w:line="520" w:lineRule="exact"/>
        <w:ind w:firstLine="640" w:firstLineChars="200"/>
        <w:rPr>
          <w:rFonts w:eastAsia="仿宋_GB2312"/>
          <w:sz w:val="32"/>
          <w:szCs w:val="32"/>
        </w:rPr>
      </w:pPr>
      <w:r>
        <w:rPr>
          <w:rFonts w:eastAsia="仿宋_GB2312"/>
          <w:sz w:val="32"/>
          <w:szCs w:val="32"/>
        </w:rPr>
        <w:t>（6）主要活动及影响（近三年）</w:t>
      </w:r>
    </w:p>
    <w:p>
      <w:pPr>
        <w:snapToGrid w:val="0"/>
        <w:spacing w:line="520" w:lineRule="exact"/>
        <w:ind w:firstLine="616"/>
        <w:rPr>
          <w:rFonts w:eastAsia="仿宋_GB2312"/>
          <w:sz w:val="32"/>
          <w:szCs w:val="32"/>
        </w:rPr>
      </w:pPr>
      <w:r>
        <w:rPr>
          <w:rFonts w:eastAsia="仿宋_GB2312"/>
          <w:sz w:val="32"/>
          <w:szCs w:val="32"/>
        </w:rPr>
        <w:t>科普场馆说明文件电子版务必于2018年8月15日之前提交至电子邮箱：pipsky@126.com。</w:t>
      </w:r>
    </w:p>
    <w:p>
      <w:pPr>
        <w:snapToGrid w:val="0"/>
        <w:spacing w:line="520" w:lineRule="exact"/>
        <w:ind w:firstLine="640" w:firstLineChars="200"/>
        <w:rPr>
          <w:rFonts w:eastAsia="仿宋_GB2312"/>
          <w:sz w:val="32"/>
          <w:szCs w:val="32"/>
        </w:rPr>
      </w:pPr>
      <w:r>
        <w:rPr>
          <w:rFonts w:eastAsia="仿宋_GB2312"/>
          <w:sz w:val="32"/>
          <w:szCs w:val="32"/>
        </w:rPr>
        <w:t>科普统计调查表可在中国科技情报网或科技部网站的通知公告下载。中国科技情报网，http://www.chinainfo.org.cn；科技部网站http://www.most.gov.cn/。</w:t>
      </w:r>
    </w:p>
    <w:p>
      <w:pPr>
        <w:snapToGrid w:val="0"/>
        <w:spacing w:line="520" w:lineRule="exact"/>
        <w:ind w:firstLine="640" w:firstLineChars="200"/>
        <w:rPr>
          <w:rFonts w:eastAsia="仿宋_GB2312"/>
          <w:sz w:val="32"/>
          <w:szCs w:val="32"/>
        </w:rPr>
      </w:pPr>
    </w:p>
    <w:p>
      <w:pPr>
        <w:snapToGrid w:val="0"/>
        <w:spacing w:line="520" w:lineRule="exact"/>
        <w:ind w:firstLine="640" w:firstLineChars="200"/>
        <w:rPr>
          <w:rFonts w:eastAsia="仿宋_GB2312"/>
          <w:sz w:val="32"/>
          <w:szCs w:val="32"/>
        </w:rPr>
      </w:pPr>
      <w:r>
        <w:rPr>
          <w:rFonts w:eastAsia="仿宋_GB2312"/>
          <w:sz w:val="32"/>
          <w:szCs w:val="32"/>
        </w:rPr>
        <w:t>联 系 人：蓝天、盛锦龙</w:t>
      </w:r>
    </w:p>
    <w:p>
      <w:pPr>
        <w:snapToGrid w:val="0"/>
        <w:spacing w:line="520" w:lineRule="exact"/>
        <w:ind w:firstLine="640" w:firstLineChars="200"/>
        <w:rPr>
          <w:rFonts w:eastAsia="仿宋_GB2312"/>
          <w:sz w:val="32"/>
          <w:szCs w:val="32"/>
        </w:rPr>
      </w:pPr>
      <w:r>
        <w:rPr>
          <w:rFonts w:eastAsia="仿宋_GB2312"/>
          <w:sz w:val="32"/>
          <w:szCs w:val="32"/>
        </w:rPr>
        <w:t>联系电话：62619376、62629080-102、62611698</w:t>
      </w:r>
    </w:p>
    <w:p>
      <w:pPr>
        <w:snapToGrid w:val="0"/>
        <w:spacing w:line="520" w:lineRule="exact"/>
        <w:ind w:firstLine="640" w:firstLineChars="200"/>
        <w:rPr>
          <w:rFonts w:eastAsia="仿宋_GB2312"/>
          <w:sz w:val="32"/>
          <w:szCs w:val="32"/>
        </w:rPr>
      </w:pPr>
      <w:r>
        <w:rPr>
          <w:rFonts w:eastAsia="仿宋_GB2312"/>
          <w:sz w:val="32"/>
          <w:szCs w:val="32"/>
        </w:rPr>
        <w:t>电子信箱：jl_ppxc@126.com；pipsky@126.com</w:t>
      </w:r>
    </w:p>
    <w:p>
      <w:pPr>
        <w:snapToGrid w:val="0"/>
        <w:spacing w:line="520" w:lineRule="exact"/>
        <w:ind w:firstLine="640" w:firstLineChars="200"/>
        <w:rPr>
          <w:rFonts w:eastAsia="仿宋_GB2312"/>
          <w:sz w:val="32"/>
          <w:szCs w:val="32"/>
        </w:rPr>
      </w:pPr>
      <w:r>
        <w:rPr>
          <w:rFonts w:eastAsia="仿宋_GB2312"/>
          <w:sz w:val="32"/>
          <w:szCs w:val="32"/>
        </w:rPr>
        <w:t>联系地址：虹桥路2216号，沪杏科技图书馆，20033</w:t>
      </w:r>
      <w:r>
        <w:rPr>
          <w:rFonts w:hint="eastAsia" w:eastAsia="仿宋_GB2312"/>
          <w:sz w:val="32"/>
          <w:szCs w:val="32"/>
        </w:rPr>
        <w:t>6</w:t>
      </w:r>
    </w:p>
    <w:p>
      <w:pPr>
        <w:snapToGrid w:val="0"/>
        <w:spacing w:line="520" w:lineRule="exact"/>
        <w:ind w:firstLine="640" w:firstLineChars="200"/>
        <w:rPr>
          <w:rFonts w:eastAsia="仿宋_GB2312"/>
          <w:color w:val="FF0000"/>
          <w:sz w:val="32"/>
          <w:szCs w:val="32"/>
          <w:u w:val="single"/>
        </w:rPr>
        <w:sectPr>
          <w:footerReference r:id="rId4" w:type="default"/>
          <w:headerReference r:id="rId3" w:type="even"/>
          <w:footerReference r:id="rId5" w:type="even"/>
          <w:pgSz w:w="11906" w:h="16838"/>
          <w:pgMar w:top="1814" w:right="1474" w:bottom="1361" w:left="1474" w:header="851" w:footer="992" w:gutter="0"/>
          <w:cols w:space="425" w:num="1"/>
          <w:docGrid w:type="lines" w:linePitch="312" w:charSpace="0"/>
        </w:sectPr>
      </w:pPr>
    </w:p>
    <w:p>
      <w:pPr>
        <w:pStyle w:val="2"/>
        <w:jc w:val="center"/>
        <w:rPr>
          <w:rFonts w:ascii="Times New Roman" w:eastAsia="方正小标宋_GBK"/>
          <w:b w:val="0"/>
          <w:bCs/>
          <w:sz w:val="44"/>
          <w:szCs w:val="36"/>
        </w:rPr>
      </w:pPr>
      <w:r>
        <w:rPr>
          <w:rFonts w:ascii="Times New Roman" w:eastAsia="方正小标宋_GBK"/>
          <w:b w:val="0"/>
          <w:sz w:val="56"/>
        </w:rPr>
        <w:pict>
          <v:shape id="文本框 2" o:spid="_x0000_s1030" o:spt="202" type="#_x0000_t202" style="position:absolute;left:0pt;margin-left:477pt;margin-top:-2.65pt;height:56.7pt;width:167.85pt;z-index:251660288;mso-width-relative:page;mso-height-relative:page;" filled="f" stroked="f" coordsize="21600,21600">
            <v:path/>
            <v:fill on="f" focussize="0,0"/>
            <v:stroke on="f" joinstyle="miter"/>
            <v:imagedata o:title=""/>
            <o:lock v:ext="edit"/>
            <v:textbox inset="2.54mm,0mm,2.54mm,0mm">
              <w:txbxContent>
                <w:p>
                  <w:pPr>
                    <w:adjustRightInd w:val="0"/>
                    <w:snapToGrid w:val="0"/>
                    <w:rPr>
                      <w:szCs w:val="21"/>
                    </w:rPr>
                  </w:pPr>
                  <w:r>
                    <w:rPr>
                      <w:szCs w:val="21"/>
                    </w:rPr>
                    <w:t>制表机关：科学技术部</w:t>
                  </w:r>
                </w:p>
                <w:p>
                  <w:pPr>
                    <w:adjustRightInd w:val="0"/>
                    <w:snapToGrid w:val="0"/>
                    <w:rPr>
                      <w:szCs w:val="21"/>
                    </w:rPr>
                  </w:pPr>
                  <w:r>
                    <w:rPr>
                      <w:szCs w:val="21"/>
                    </w:rPr>
                    <w:t>批准机关：国家统计局</w:t>
                  </w:r>
                </w:p>
                <w:p>
                  <w:pPr>
                    <w:adjustRightInd w:val="0"/>
                    <w:snapToGrid w:val="0"/>
                    <w:rPr>
                      <w:szCs w:val="21"/>
                    </w:rPr>
                  </w:pPr>
                  <w:r>
                    <w:rPr>
                      <w:szCs w:val="21"/>
                    </w:rPr>
                    <w:t>批准文号：国统制</w:t>
                  </w:r>
                  <w:r>
                    <w:rPr>
                      <w:rFonts w:eastAsia="仿宋_GB2312"/>
                      <w:szCs w:val="21"/>
                    </w:rPr>
                    <w:t>〔</w:t>
                  </w:r>
                  <w:r>
                    <w:rPr>
                      <w:szCs w:val="21"/>
                    </w:rPr>
                    <w:t>2017</w:t>
                  </w:r>
                  <w:r>
                    <w:rPr>
                      <w:rFonts w:eastAsia="仿宋_GB2312"/>
                      <w:szCs w:val="21"/>
                    </w:rPr>
                    <w:t>〕</w:t>
                  </w:r>
                  <w:r>
                    <w:rPr>
                      <w:szCs w:val="21"/>
                    </w:rPr>
                    <w:t>4号</w:t>
                  </w:r>
                </w:p>
                <w:p>
                  <w:pPr>
                    <w:adjustRightInd w:val="0"/>
                    <w:snapToGrid w:val="0"/>
                    <w:rPr>
                      <w:sz w:val="18"/>
                      <w:szCs w:val="21"/>
                    </w:rPr>
                  </w:pPr>
                  <w:r>
                    <w:rPr>
                      <w:szCs w:val="21"/>
                    </w:rPr>
                    <w:t>有效期截止时间：2019年1月</w:t>
                  </w:r>
                </w:p>
              </w:txbxContent>
            </v:textbox>
          </v:shape>
        </w:pict>
      </w:r>
      <w:r>
        <w:rPr>
          <w:rFonts w:ascii="Times New Roman" w:eastAsia="方正小标宋_GBK"/>
          <w:b w:val="0"/>
          <w:bCs/>
          <w:sz w:val="44"/>
          <w:szCs w:val="36"/>
        </w:rPr>
        <w:t>2017年度科普统计调查表</w:t>
      </w:r>
    </w:p>
    <w:p>
      <w:pPr>
        <w:adjustRightInd w:val="0"/>
        <w:snapToGrid w:val="0"/>
        <w:jc w:val="center"/>
        <w:rPr>
          <w:rFonts w:eastAsia="长城小标宋体"/>
          <w:b/>
          <w:bCs/>
          <w:sz w:val="52"/>
          <w:szCs w:val="18"/>
        </w:rPr>
      </w:pPr>
    </w:p>
    <w:p>
      <w:pPr>
        <w:adjustRightInd w:val="0"/>
        <w:snapToGrid w:val="0"/>
        <w:spacing w:line="408" w:lineRule="auto"/>
        <w:ind w:firstLine="480" w:firstLineChars="200"/>
        <w:rPr>
          <w:rFonts w:eastAsia="仿宋_GB2312"/>
          <w:sz w:val="24"/>
          <w:szCs w:val="28"/>
          <w:u w:val="single"/>
        </w:rPr>
      </w:pPr>
      <w:r>
        <w:rPr>
          <w:rFonts w:eastAsia="仿宋_GB2312"/>
          <w:sz w:val="24"/>
          <w:szCs w:val="30"/>
        </w:rPr>
        <w:t>单</w:t>
      </w:r>
      <w:r>
        <w:rPr>
          <w:rFonts w:eastAsia="仿宋_GB2312"/>
          <w:sz w:val="24"/>
          <w:szCs w:val="28"/>
        </w:rPr>
        <w:t>位全称（盖章）：</w:t>
      </w:r>
      <w:r>
        <w:rPr>
          <w:rFonts w:eastAsia="仿宋_GB2312"/>
          <w:sz w:val="24"/>
          <w:szCs w:val="28"/>
          <w:u w:val="single"/>
        </w:rPr>
        <w:t xml:space="preserve">                </w:t>
      </w:r>
      <w:r>
        <w:rPr>
          <w:rFonts w:eastAsia="仿宋_GB2312"/>
          <w:sz w:val="24"/>
          <w:szCs w:val="28"/>
        </w:rPr>
        <w:t>机构属性：</w:t>
      </w:r>
      <w:r>
        <w:rPr>
          <w:sz w:val="24"/>
          <w:szCs w:val="28"/>
        </w:rPr>
        <w:t>□</w:t>
      </w:r>
      <w:r>
        <w:rPr>
          <w:rFonts w:eastAsia="仿宋_GB2312"/>
          <w:sz w:val="24"/>
          <w:szCs w:val="28"/>
        </w:rPr>
        <w:t xml:space="preserve">政府部门  </w:t>
      </w:r>
      <w:r>
        <w:rPr>
          <w:sz w:val="24"/>
          <w:szCs w:val="28"/>
        </w:rPr>
        <w:t>□</w:t>
      </w:r>
      <w:r>
        <w:rPr>
          <w:rFonts w:eastAsia="仿宋_GB2312"/>
          <w:sz w:val="24"/>
          <w:szCs w:val="28"/>
        </w:rPr>
        <w:t xml:space="preserve">人民团体  </w:t>
      </w:r>
      <w:r>
        <w:rPr>
          <w:sz w:val="24"/>
          <w:szCs w:val="28"/>
        </w:rPr>
        <w:t>□</w:t>
      </w:r>
      <w:r>
        <w:rPr>
          <w:rFonts w:eastAsia="仿宋_GB2312"/>
          <w:sz w:val="24"/>
          <w:szCs w:val="28"/>
        </w:rPr>
        <w:t xml:space="preserve">事业单位  </w:t>
      </w:r>
      <w:r>
        <w:rPr>
          <w:sz w:val="24"/>
          <w:szCs w:val="28"/>
        </w:rPr>
        <w:t>□</w:t>
      </w:r>
      <w:r>
        <w:rPr>
          <w:rFonts w:eastAsia="仿宋_GB2312"/>
          <w:sz w:val="24"/>
          <w:szCs w:val="28"/>
        </w:rPr>
        <w:t xml:space="preserve">企业 </w:t>
      </w:r>
      <w:r>
        <w:rPr>
          <w:rFonts w:eastAsia="仿宋_GB2312"/>
          <w:sz w:val="24"/>
          <w:szCs w:val="28"/>
          <w:u w:val="single"/>
        </w:rPr>
        <w:t xml:space="preserve">       </w:t>
      </w:r>
    </w:p>
    <w:p>
      <w:pPr>
        <w:adjustRightInd w:val="0"/>
        <w:snapToGrid w:val="0"/>
        <w:spacing w:line="408" w:lineRule="auto"/>
        <w:ind w:firstLine="480" w:firstLineChars="200"/>
        <w:rPr>
          <w:rFonts w:eastAsia="仿宋_GB2312"/>
          <w:sz w:val="24"/>
          <w:szCs w:val="28"/>
        </w:rPr>
      </w:pPr>
      <w:r>
        <w:rPr>
          <w:rFonts w:eastAsia="仿宋_GB2312"/>
          <w:sz w:val="24"/>
          <w:szCs w:val="28"/>
        </w:rPr>
        <w:t>组织机构代码：</w:t>
      </w:r>
      <w:r>
        <w:rPr>
          <w:rFonts w:eastAsia="仿宋_GB2312"/>
          <w:sz w:val="24"/>
          <w:szCs w:val="28"/>
          <w:u w:val="single"/>
        </w:rPr>
        <w:t xml:space="preserve">                    </w:t>
      </w:r>
      <w:r>
        <w:rPr>
          <w:rFonts w:eastAsia="仿宋_GB2312"/>
          <w:sz w:val="24"/>
          <w:szCs w:val="28"/>
        </w:rPr>
        <w:t xml:space="preserve"> 社会统一信用代码：</w:t>
      </w:r>
      <w:r>
        <w:rPr>
          <w:rFonts w:eastAsia="仿宋_GB2312"/>
          <w:sz w:val="24"/>
          <w:szCs w:val="28"/>
          <w:u w:val="single"/>
        </w:rPr>
        <w:t xml:space="preserve">               </w:t>
      </w:r>
    </w:p>
    <w:p>
      <w:pPr>
        <w:adjustRightInd w:val="0"/>
        <w:snapToGrid w:val="0"/>
        <w:spacing w:line="408" w:lineRule="auto"/>
        <w:ind w:firstLine="480" w:firstLineChars="200"/>
        <w:rPr>
          <w:rFonts w:eastAsia="仿宋_GB2312"/>
          <w:sz w:val="24"/>
          <w:szCs w:val="28"/>
        </w:rPr>
      </w:pPr>
      <w:r>
        <w:rPr>
          <w:rFonts w:eastAsia="仿宋_GB2312"/>
          <w:sz w:val="24"/>
          <w:szCs w:val="28"/>
        </w:rPr>
        <w:t>机构主管部门类别代码（见填报说明七）：</w:t>
      </w:r>
      <w:r>
        <w:rPr>
          <w:sz w:val="24"/>
          <w:szCs w:val="28"/>
        </w:rPr>
        <w:t>□</w:t>
      </w:r>
      <w:r>
        <w:rPr>
          <w:rFonts w:eastAsia="仿宋_GB2312"/>
          <w:sz w:val="24"/>
          <w:szCs w:val="28"/>
        </w:rPr>
        <w:t xml:space="preserve"> </w:t>
      </w:r>
      <w:r>
        <w:rPr>
          <w:sz w:val="24"/>
          <w:szCs w:val="28"/>
        </w:rPr>
        <w:t xml:space="preserve"> □</w:t>
      </w:r>
    </w:p>
    <w:p>
      <w:pPr>
        <w:adjustRightInd w:val="0"/>
        <w:snapToGrid w:val="0"/>
        <w:spacing w:line="408" w:lineRule="auto"/>
        <w:ind w:firstLine="480" w:firstLineChars="200"/>
        <w:rPr>
          <w:rFonts w:eastAsia="仿宋_GB2312"/>
          <w:sz w:val="24"/>
          <w:szCs w:val="28"/>
        </w:rPr>
      </w:pPr>
      <w:r>
        <w:rPr>
          <w:rFonts w:eastAsia="仿宋_GB2312"/>
          <w:sz w:val="24"/>
          <w:szCs w:val="28"/>
        </w:rPr>
        <w:t xml:space="preserve">单位级别：中央级 </w:t>
      </w:r>
      <w:r>
        <w:rPr>
          <w:sz w:val="24"/>
          <w:szCs w:val="28"/>
        </w:rPr>
        <w:t>□</w:t>
      </w:r>
      <w:r>
        <w:rPr>
          <w:rFonts w:eastAsia="仿宋_GB2312"/>
          <w:sz w:val="24"/>
          <w:szCs w:val="28"/>
        </w:rPr>
        <w:t xml:space="preserve"> 省级 </w:t>
      </w:r>
      <w:r>
        <w:rPr>
          <w:sz w:val="24"/>
          <w:szCs w:val="28"/>
        </w:rPr>
        <w:t>□</w:t>
      </w:r>
      <w:r>
        <w:rPr>
          <w:rFonts w:eastAsia="仿宋_GB2312"/>
          <w:sz w:val="24"/>
          <w:szCs w:val="28"/>
        </w:rPr>
        <w:t xml:space="preserve"> 市级 </w:t>
      </w:r>
      <w:r>
        <w:rPr>
          <w:sz w:val="24"/>
          <w:szCs w:val="28"/>
        </w:rPr>
        <w:t>□</w:t>
      </w:r>
      <w:r>
        <w:rPr>
          <w:rFonts w:eastAsia="仿宋_GB2312"/>
          <w:sz w:val="24"/>
          <w:szCs w:val="28"/>
        </w:rPr>
        <w:t xml:space="preserve"> 区县级 </w:t>
      </w:r>
      <w:r>
        <w:rPr>
          <w:sz w:val="24"/>
          <w:szCs w:val="28"/>
        </w:rPr>
        <w:t>□</w:t>
      </w:r>
      <w:r>
        <w:rPr>
          <w:rFonts w:eastAsia="仿宋_GB2312"/>
          <w:sz w:val="24"/>
          <w:szCs w:val="28"/>
        </w:rPr>
        <w:t>（在相应的</w:t>
      </w:r>
      <w:r>
        <w:rPr>
          <w:sz w:val="24"/>
          <w:szCs w:val="28"/>
        </w:rPr>
        <w:t>□</w:t>
      </w:r>
      <w:r>
        <w:rPr>
          <w:rFonts w:eastAsia="仿宋_GB2312"/>
          <w:sz w:val="24"/>
          <w:szCs w:val="28"/>
        </w:rPr>
        <w:t>内打√）</w:t>
      </w:r>
    </w:p>
    <w:p>
      <w:pPr>
        <w:adjustRightInd w:val="0"/>
        <w:snapToGrid w:val="0"/>
        <w:spacing w:line="408" w:lineRule="auto"/>
        <w:ind w:firstLine="480" w:firstLineChars="200"/>
        <w:rPr>
          <w:rFonts w:eastAsia="仿宋_GB2312"/>
          <w:sz w:val="24"/>
          <w:szCs w:val="28"/>
        </w:rPr>
      </w:pPr>
      <w:r>
        <w:rPr>
          <w:rFonts w:eastAsia="仿宋_GB2312"/>
          <w:sz w:val="24"/>
          <w:szCs w:val="28"/>
        </w:rPr>
        <w:t>单位所在地 ：</w:t>
      </w:r>
      <w:r>
        <w:rPr>
          <w:rFonts w:eastAsia="仿宋_GB2312"/>
          <w:sz w:val="24"/>
          <w:szCs w:val="28"/>
          <w:u w:val="single"/>
        </w:rPr>
        <w:t xml:space="preserve">        </w:t>
      </w:r>
      <w:r>
        <w:rPr>
          <w:rFonts w:eastAsia="仿宋_GB2312"/>
          <w:sz w:val="24"/>
          <w:szCs w:val="28"/>
        </w:rPr>
        <w:t>省（自治区、</w:t>
      </w:r>
      <w:bookmarkStart w:id="0" w:name="_GoBack"/>
      <w:bookmarkEnd w:id="0"/>
      <w:r>
        <w:rPr>
          <w:rFonts w:eastAsia="仿宋_GB2312"/>
          <w:sz w:val="24"/>
          <w:szCs w:val="28"/>
        </w:rPr>
        <w:t>直辖市）</w:t>
      </w:r>
      <w:r>
        <w:rPr>
          <w:rFonts w:eastAsia="仿宋_GB2312"/>
          <w:sz w:val="24"/>
          <w:szCs w:val="28"/>
          <w:u w:val="single"/>
        </w:rPr>
        <w:t xml:space="preserve">         </w:t>
      </w:r>
      <w:r>
        <w:rPr>
          <w:rFonts w:eastAsia="仿宋_GB2312"/>
          <w:sz w:val="24"/>
          <w:szCs w:val="28"/>
        </w:rPr>
        <w:t xml:space="preserve"> 市（自治州、盟）</w:t>
      </w:r>
      <w:r>
        <w:rPr>
          <w:rFonts w:eastAsia="仿宋_GB2312"/>
          <w:sz w:val="24"/>
          <w:szCs w:val="28"/>
          <w:u w:val="single"/>
        </w:rPr>
        <w:t xml:space="preserve">         </w:t>
      </w:r>
      <w:r>
        <w:rPr>
          <w:rFonts w:eastAsia="仿宋_GB2312"/>
          <w:sz w:val="24"/>
          <w:szCs w:val="28"/>
        </w:rPr>
        <w:t xml:space="preserve">  县（区、旗）</w:t>
      </w:r>
    </w:p>
    <w:p>
      <w:pPr>
        <w:adjustRightInd w:val="0"/>
        <w:snapToGrid w:val="0"/>
        <w:spacing w:line="408" w:lineRule="auto"/>
        <w:ind w:firstLine="480" w:firstLineChars="200"/>
        <w:rPr>
          <w:rFonts w:eastAsia="仿宋_GB2312"/>
          <w:sz w:val="24"/>
          <w:szCs w:val="28"/>
          <w:u w:val="single"/>
        </w:rPr>
      </w:pPr>
      <w:r>
        <w:rPr>
          <w:rFonts w:eastAsia="仿宋_GB2312"/>
          <w:sz w:val="24"/>
          <w:szCs w:val="28"/>
        </w:rPr>
        <w:t>单位负责人（签章）：</w:t>
      </w:r>
      <w:r>
        <w:rPr>
          <w:rFonts w:eastAsia="仿宋_GB2312"/>
          <w:sz w:val="24"/>
          <w:szCs w:val="28"/>
          <w:u w:val="single"/>
        </w:rPr>
        <w:t xml:space="preserve">              </w:t>
      </w:r>
      <w:r>
        <w:rPr>
          <w:rFonts w:eastAsia="仿宋_GB2312"/>
          <w:sz w:val="24"/>
          <w:szCs w:val="28"/>
        </w:rPr>
        <w:t>填表人（签章） ：</w:t>
      </w:r>
      <w:r>
        <w:rPr>
          <w:rFonts w:eastAsia="仿宋_GB2312"/>
          <w:sz w:val="24"/>
          <w:szCs w:val="28"/>
          <w:u w:val="single"/>
        </w:rPr>
        <w:t xml:space="preserve">           </w:t>
      </w:r>
      <w:r>
        <w:rPr>
          <w:rFonts w:eastAsia="仿宋_GB2312"/>
          <w:sz w:val="24"/>
          <w:szCs w:val="28"/>
        </w:rPr>
        <w:t xml:space="preserve"> 邮政编码： □ □ □ □ □ □</w:t>
      </w:r>
    </w:p>
    <w:p>
      <w:pPr>
        <w:adjustRightInd w:val="0"/>
        <w:snapToGrid w:val="0"/>
        <w:spacing w:line="408" w:lineRule="auto"/>
        <w:ind w:firstLine="480" w:firstLineChars="200"/>
        <w:rPr>
          <w:rFonts w:eastAsia="仿宋_GB2312"/>
          <w:sz w:val="24"/>
          <w:szCs w:val="28"/>
          <w:u w:val="single"/>
        </w:rPr>
      </w:pPr>
      <w:r>
        <w:rPr>
          <w:rFonts w:eastAsia="仿宋_GB2312"/>
          <w:sz w:val="24"/>
          <w:szCs w:val="28"/>
        </w:rPr>
        <w:t>联系电话：</w:t>
      </w:r>
      <w:r>
        <w:rPr>
          <w:rFonts w:eastAsia="仿宋_GB2312"/>
          <w:sz w:val="24"/>
          <w:szCs w:val="28"/>
          <w:u w:val="single"/>
        </w:rPr>
        <w:t xml:space="preserve">           </w:t>
      </w:r>
      <w:r>
        <w:rPr>
          <w:rFonts w:eastAsia="仿宋_GB2312"/>
          <w:sz w:val="24"/>
          <w:szCs w:val="28"/>
        </w:rPr>
        <w:t xml:space="preserve">   传真：</w:t>
      </w:r>
      <w:r>
        <w:rPr>
          <w:rFonts w:eastAsia="仿宋_GB2312"/>
          <w:sz w:val="24"/>
          <w:szCs w:val="28"/>
          <w:u w:val="single"/>
        </w:rPr>
        <w:t xml:space="preserve">            </w:t>
      </w:r>
      <w:r>
        <w:rPr>
          <w:rFonts w:eastAsia="仿宋_GB2312"/>
          <w:sz w:val="24"/>
          <w:szCs w:val="28"/>
        </w:rPr>
        <w:t xml:space="preserve">  电子信箱：</w:t>
      </w:r>
      <w:r>
        <w:rPr>
          <w:rFonts w:eastAsia="仿宋_GB2312"/>
          <w:sz w:val="24"/>
          <w:szCs w:val="28"/>
          <w:u w:val="single"/>
        </w:rPr>
        <w:t xml:space="preserve">                      </w:t>
      </w:r>
      <w:r>
        <w:rPr>
          <w:rFonts w:eastAsia="仿宋_GB2312"/>
          <w:sz w:val="24"/>
          <w:szCs w:val="28"/>
        </w:rPr>
        <w:t xml:space="preserve"> </w:t>
      </w:r>
    </w:p>
    <w:p>
      <w:pPr>
        <w:adjustRightInd w:val="0"/>
        <w:snapToGrid w:val="0"/>
        <w:spacing w:line="408" w:lineRule="auto"/>
        <w:ind w:firstLine="480" w:firstLineChars="200"/>
        <w:rPr>
          <w:rFonts w:eastAsia="仿宋_GB2312"/>
          <w:b/>
          <w:bCs/>
          <w:sz w:val="24"/>
          <w:szCs w:val="28"/>
        </w:rPr>
      </w:pPr>
      <w:r>
        <w:rPr>
          <w:rFonts w:eastAsia="仿宋_GB2312"/>
          <w:sz w:val="24"/>
          <w:szCs w:val="28"/>
        </w:rPr>
        <w:t>填表时间：</w:t>
      </w:r>
      <w:r>
        <w:rPr>
          <w:rFonts w:eastAsia="仿宋_GB2312"/>
          <w:sz w:val="24"/>
          <w:szCs w:val="28"/>
          <w:u w:val="single"/>
        </w:rPr>
        <w:t xml:space="preserve">       </w:t>
      </w:r>
      <w:r>
        <w:rPr>
          <w:rFonts w:eastAsia="仿宋_GB2312"/>
          <w:sz w:val="24"/>
          <w:szCs w:val="28"/>
        </w:rPr>
        <w:t>年</w:t>
      </w:r>
      <w:r>
        <w:rPr>
          <w:rFonts w:eastAsia="仿宋_GB2312"/>
          <w:sz w:val="24"/>
          <w:szCs w:val="28"/>
          <w:u w:val="single"/>
        </w:rPr>
        <w:t xml:space="preserve">    </w:t>
      </w:r>
      <w:r>
        <w:rPr>
          <w:rFonts w:eastAsia="仿宋_GB2312"/>
          <w:sz w:val="24"/>
          <w:szCs w:val="28"/>
        </w:rPr>
        <w:t>月</w:t>
      </w:r>
      <w:r>
        <w:rPr>
          <w:rFonts w:eastAsia="仿宋_GB2312"/>
          <w:sz w:val="24"/>
          <w:szCs w:val="28"/>
          <w:u w:val="single"/>
        </w:rPr>
        <w:t xml:space="preserve">    </w:t>
      </w:r>
      <w:r>
        <w:rPr>
          <w:rFonts w:eastAsia="仿宋_GB2312"/>
          <w:sz w:val="24"/>
          <w:szCs w:val="28"/>
        </w:rPr>
        <w:t>日</w:t>
      </w:r>
    </w:p>
    <w:p>
      <w:pPr>
        <w:adjustRightInd w:val="0"/>
        <w:snapToGrid w:val="0"/>
        <w:spacing w:line="360" w:lineRule="auto"/>
        <w:rPr>
          <w:rFonts w:eastAsia="仿宋_GB2312"/>
          <w:b/>
          <w:bCs/>
          <w:sz w:val="32"/>
        </w:rPr>
      </w:pPr>
    </w:p>
    <w:p>
      <w:pPr>
        <w:adjustRightInd w:val="0"/>
        <w:snapToGrid w:val="0"/>
        <w:spacing w:line="300" w:lineRule="auto"/>
        <w:jc w:val="center"/>
        <w:rPr>
          <w:rFonts w:eastAsia="楷体_GB2312"/>
          <w:b/>
          <w:bCs/>
          <w:sz w:val="30"/>
        </w:rPr>
      </w:pPr>
      <w:r>
        <w:rPr>
          <w:rFonts w:eastAsia="楷体_GB2312"/>
          <w:b/>
          <w:bCs/>
          <w:sz w:val="30"/>
        </w:rPr>
        <w:t>中华人民共和国科学技术部</w:t>
      </w:r>
    </w:p>
    <w:p>
      <w:pPr>
        <w:adjustRightInd w:val="0"/>
        <w:snapToGrid w:val="0"/>
        <w:spacing w:line="300" w:lineRule="auto"/>
        <w:jc w:val="center"/>
        <w:rPr>
          <w:rFonts w:eastAsia="仿宋_GB2312"/>
          <w:b/>
          <w:bCs/>
          <w:sz w:val="30"/>
          <w:szCs w:val="36"/>
        </w:rPr>
      </w:pPr>
      <w:r>
        <w:rPr>
          <w:rFonts w:eastAsia="楷体_GB2312"/>
          <w:b/>
          <w:bCs/>
          <w:sz w:val="30"/>
          <w:szCs w:val="32"/>
        </w:rPr>
        <w:t>二○一八年六月</w:t>
      </w:r>
    </w:p>
    <w:p>
      <w:pPr>
        <w:adjustRightInd w:val="0"/>
        <w:snapToGrid w:val="0"/>
        <w:spacing w:line="300" w:lineRule="auto"/>
        <w:jc w:val="center"/>
        <w:rPr>
          <w:rFonts w:eastAsia="黑体"/>
          <w:bCs/>
          <w:sz w:val="36"/>
          <w:szCs w:val="36"/>
        </w:rPr>
      </w:pPr>
      <w:r>
        <w:rPr>
          <w:rFonts w:eastAsia="仿宋_GB2312"/>
          <w:b/>
          <w:bCs/>
          <w:szCs w:val="36"/>
        </w:rPr>
        <w:br w:type="page"/>
      </w:r>
      <w:r>
        <w:rPr>
          <w:rFonts w:eastAsia="黑体"/>
          <w:bCs/>
          <w:sz w:val="36"/>
          <w:szCs w:val="36"/>
        </w:rPr>
        <w:t>填  报  说  明</w:t>
      </w:r>
    </w:p>
    <w:p>
      <w:pPr>
        <w:adjustRightInd w:val="0"/>
        <w:snapToGrid w:val="0"/>
        <w:spacing w:line="336" w:lineRule="auto"/>
        <w:jc w:val="center"/>
        <w:rPr>
          <w:rFonts w:eastAsia="长城小标宋体"/>
          <w:b/>
          <w:bCs/>
          <w:sz w:val="24"/>
          <w:szCs w:val="36"/>
        </w:rPr>
      </w:pPr>
    </w:p>
    <w:p>
      <w:pPr>
        <w:adjustRightInd w:val="0"/>
        <w:snapToGrid w:val="0"/>
        <w:spacing w:line="336" w:lineRule="auto"/>
        <w:ind w:firstLine="480" w:firstLineChars="200"/>
        <w:rPr>
          <w:rFonts w:eastAsia="仿宋_GB2312"/>
          <w:sz w:val="24"/>
          <w:szCs w:val="28"/>
        </w:rPr>
      </w:pPr>
      <w:r>
        <w:rPr>
          <w:sz w:val="24"/>
          <w:szCs w:val="28"/>
        </w:rPr>
        <w:t>（</w:t>
      </w:r>
      <w:r>
        <w:rPr>
          <w:rFonts w:eastAsia="仿宋_GB2312"/>
          <w:sz w:val="24"/>
          <w:szCs w:val="28"/>
        </w:rPr>
        <w:t>一</w:t>
      </w:r>
      <w:r>
        <w:rPr>
          <w:sz w:val="24"/>
          <w:szCs w:val="28"/>
        </w:rPr>
        <w:t>）</w:t>
      </w:r>
      <w:r>
        <w:rPr>
          <w:rFonts w:eastAsia="仿宋_GB2312"/>
          <w:sz w:val="24"/>
          <w:szCs w:val="28"/>
        </w:rPr>
        <w:t>调查目的：调查国家科普资源基本状况，了解国家科普工作运行质量。</w:t>
      </w:r>
    </w:p>
    <w:p>
      <w:pPr>
        <w:adjustRightInd w:val="0"/>
        <w:snapToGrid w:val="0"/>
        <w:spacing w:line="336" w:lineRule="auto"/>
        <w:ind w:firstLine="480" w:firstLineChars="200"/>
        <w:rPr>
          <w:rFonts w:eastAsia="仿宋_GB2312"/>
          <w:sz w:val="24"/>
          <w:szCs w:val="28"/>
        </w:rPr>
      </w:pPr>
      <w:r>
        <w:rPr>
          <w:sz w:val="24"/>
          <w:szCs w:val="28"/>
        </w:rPr>
        <w:t>（</w:t>
      </w:r>
      <w:r>
        <w:rPr>
          <w:rFonts w:eastAsia="仿宋_GB2312"/>
          <w:sz w:val="24"/>
          <w:szCs w:val="28"/>
        </w:rPr>
        <w:t>二</w:t>
      </w:r>
      <w:r>
        <w:rPr>
          <w:sz w:val="24"/>
          <w:szCs w:val="28"/>
        </w:rPr>
        <w:t>）</w:t>
      </w:r>
      <w:r>
        <w:rPr>
          <w:rFonts w:eastAsia="仿宋_GB2312"/>
          <w:sz w:val="24"/>
          <w:szCs w:val="28"/>
        </w:rPr>
        <w:t>统计对象和范围：国家机关、人民团体和企事业单位等机构和组织。</w:t>
      </w:r>
    </w:p>
    <w:p>
      <w:pPr>
        <w:adjustRightInd w:val="0"/>
        <w:snapToGrid w:val="0"/>
        <w:spacing w:line="336" w:lineRule="auto"/>
        <w:ind w:firstLine="480" w:firstLineChars="200"/>
        <w:rPr>
          <w:rFonts w:eastAsia="仿宋_GB2312"/>
          <w:sz w:val="24"/>
          <w:szCs w:val="28"/>
        </w:rPr>
      </w:pPr>
      <w:r>
        <w:rPr>
          <w:sz w:val="24"/>
          <w:szCs w:val="28"/>
        </w:rPr>
        <w:t>（</w:t>
      </w:r>
      <w:r>
        <w:rPr>
          <w:rFonts w:eastAsia="仿宋_GB2312"/>
          <w:sz w:val="24"/>
          <w:szCs w:val="28"/>
        </w:rPr>
        <w:t>三</w:t>
      </w:r>
      <w:r>
        <w:rPr>
          <w:sz w:val="24"/>
          <w:szCs w:val="28"/>
        </w:rPr>
        <w:t>）</w:t>
      </w:r>
      <w:r>
        <w:rPr>
          <w:rFonts w:eastAsia="仿宋_GB2312"/>
          <w:sz w:val="24"/>
          <w:szCs w:val="28"/>
        </w:rPr>
        <w:t>主要指标：科普人员、科普场地、科普经费、科普传媒、科普活动、创新创业中的科普。</w:t>
      </w:r>
    </w:p>
    <w:p>
      <w:pPr>
        <w:adjustRightInd w:val="0"/>
        <w:snapToGrid w:val="0"/>
        <w:spacing w:line="336" w:lineRule="auto"/>
        <w:ind w:firstLine="480" w:firstLineChars="200"/>
        <w:rPr>
          <w:rFonts w:eastAsia="仿宋_GB2312"/>
          <w:sz w:val="24"/>
          <w:szCs w:val="28"/>
        </w:rPr>
      </w:pPr>
      <w:r>
        <w:rPr>
          <w:sz w:val="24"/>
          <w:szCs w:val="28"/>
        </w:rPr>
        <w:t>（</w:t>
      </w:r>
      <w:r>
        <w:rPr>
          <w:rFonts w:eastAsia="仿宋_GB2312"/>
          <w:sz w:val="24"/>
          <w:szCs w:val="28"/>
        </w:rPr>
        <w:t>四</w:t>
      </w:r>
      <w:r>
        <w:rPr>
          <w:sz w:val="24"/>
          <w:szCs w:val="28"/>
        </w:rPr>
        <w:t>）</w:t>
      </w:r>
      <w:r>
        <w:rPr>
          <w:rFonts w:eastAsia="仿宋_GB2312"/>
          <w:sz w:val="24"/>
          <w:szCs w:val="28"/>
        </w:rPr>
        <w:t>报告期：2017年1月1日—12月31日。</w:t>
      </w:r>
    </w:p>
    <w:p>
      <w:pPr>
        <w:adjustRightInd w:val="0"/>
        <w:snapToGrid w:val="0"/>
        <w:spacing w:line="336" w:lineRule="auto"/>
        <w:ind w:firstLine="480" w:firstLineChars="200"/>
        <w:rPr>
          <w:rFonts w:eastAsia="仿宋_GB2312"/>
          <w:sz w:val="24"/>
          <w:szCs w:val="28"/>
        </w:rPr>
      </w:pPr>
      <w:r>
        <w:rPr>
          <w:sz w:val="24"/>
          <w:szCs w:val="28"/>
        </w:rPr>
        <w:t>（</w:t>
      </w:r>
      <w:r>
        <w:rPr>
          <w:rFonts w:eastAsia="仿宋_GB2312"/>
          <w:sz w:val="24"/>
          <w:szCs w:val="28"/>
        </w:rPr>
        <w:t>五</w:t>
      </w:r>
      <w:r>
        <w:rPr>
          <w:sz w:val="24"/>
          <w:szCs w:val="28"/>
        </w:rPr>
        <w:t>）</w:t>
      </w:r>
      <w:r>
        <w:rPr>
          <w:rFonts w:eastAsia="仿宋_GB2312"/>
          <w:sz w:val="24"/>
          <w:szCs w:val="28"/>
        </w:rPr>
        <w:t>本调查为全面调查，填报单位需严格按照报表所规定的指标含义、指标解释进行填报。</w:t>
      </w:r>
    </w:p>
    <w:p>
      <w:pPr>
        <w:adjustRightInd w:val="0"/>
        <w:snapToGrid w:val="0"/>
        <w:spacing w:line="336" w:lineRule="auto"/>
        <w:ind w:firstLine="480" w:firstLineChars="200"/>
        <w:rPr>
          <w:rFonts w:eastAsia="仿宋_GB2312"/>
          <w:sz w:val="24"/>
          <w:szCs w:val="28"/>
        </w:rPr>
      </w:pPr>
      <w:r>
        <w:rPr>
          <w:sz w:val="24"/>
          <w:szCs w:val="28"/>
        </w:rPr>
        <w:t>（</w:t>
      </w:r>
      <w:r>
        <w:rPr>
          <w:rFonts w:eastAsia="仿宋_GB2312"/>
          <w:sz w:val="24"/>
          <w:szCs w:val="28"/>
        </w:rPr>
        <w:t>六</w:t>
      </w:r>
      <w:r>
        <w:rPr>
          <w:sz w:val="24"/>
          <w:szCs w:val="28"/>
        </w:rPr>
        <w:t>）</w:t>
      </w:r>
      <w:r>
        <w:rPr>
          <w:rFonts w:eastAsia="仿宋_GB2312"/>
          <w:sz w:val="24"/>
          <w:szCs w:val="28"/>
        </w:rPr>
        <w:t>凡在表</w:t>
      </w:r>
      <w:r>
        <w:rPr>
          <w:sz w:val="24"/>
          <w:szCs w:val="28"/>
        </w:rPr>
        <w:t>“</w:t>
      </w:r>
      <w:r>
        <w:rPr>
          <w:rFonts w:eastAsia="仿宋_GB2312"/>
          <w:sz w:val="24"/>
          <w:szCs w:val="28"/>
        </w:rPr>
        <w:t>KP-002 科普场地</w:t>
      </w:r>
      <w:r>
        <w:rPr>
          <w:sz w:val="24"/>
          <w:szCs w:val="28"/>
        </w:rPr>
        <w:t>”</w:t>
      </w:r>
      <w:r>
        <w:rPr>
          <w:rFonts w:eastAsia="仿宋_GB2312"/>
          <w:sz w:val="24"/>
          <w:szCs w:val="28"/>
        </w:rPr>
        <w:t>的第一部分</w:t>
      </w:r>
      <w:r>
        <w:rPr>
          <w:sz w:val="24"/>
          <w:szCs w:val="28"/>
        </w:rPr>
        <w:t>“</w:t>
      </w:r>
      <w:r>
        <w:rPr>
          <w:rFonts w:eastAsia="仿宋_GB2312"/>
          <w:sz w:val="24"/>
          <w:szCs w:val="28"/>
        </w:rPr>
        <w:t>科普场馆</w:t>
      </w:r>
      <w:r>
        <w:rPr>
          <w:sz w:val="24"/>
          <w:szCs w:val="28"/>
        </w:rPr>
        <w:t>”</w:t>
      </w:r>
      <w:r>
        <w:rPr>
          <w:rFonts w:eastAsia="仿宋_GB2312"/>
          <w:sz w:val="24"/>
          <w:szCs w:val="28"/>
        </w:rPr>
        <w:t>填报数据的单位，均需把每个</w:t>
      </w:r>
      <w:r>
        <w:rPr>
          <w:sz w:val="24"/>
          <w:szCs w:val="28"/>
        </w:rPr>
        <w:t>“</w:t>
      </w:r>
      <w:r>
        <w:rPr>
          <w:rFonts w:eastAsia="仿宋_GB2312"/>
          <w:sz w:val="24"/>
          <w:szCs w:val="28"/>
        </w:rPr>
        <w:t>科普场馆</w:t>
      </w:r>
      <w:r>
        <w:rPr>
          <w:sz w:val="24"/>
          <w:szCs w:val="28"/>
        </w:rPr>
        <w:t>”</w:t>
      </w:r>
      <w:r>
        <w:rPr>
          <w:rFonts w:eastAsia="仿宋_GB2312"/>
          <w:sz w:val="24"/>
          <w:szCs w:val="28"/>
        </w:rPr>
        <w:t>单独填报一份报表，并将本单位其他相关数据填报为另一份报表，与</w:t>
      </w:r>
      <w:r>
        <w:rPr>
          <w:sz w:val="24"/>
          <w:szCs w:val="28"/>
        </w:rPr>
        <w:t>“</w:t>
      </w:r>
      <w:r>
        <w:rPr>
          <w:rFonts w:eastAsia="仿宋_GB2312"/>
          <w:sz w:val="24"/>
          <w:szCs w:val="28"/>
        </w:rPr>
        <w:t>科普场馆</w:t>
      </w:r>
      <w:r>
        <w:rPr>
          <w:sz w:val="24"/>
          <w:szCs w:val="28"/>
        </w:rPr>
        <w:t>”</w:t>
      </w:r>
      <w:r>
        <w:rPr>
          <w:rFonts w:eastAsia="仿宋_GB2312"/>
          <w:sz w:val="24"/>
          <w:szCs w:val="28"/>
        </w:rPr>
        <w:t>的报表同时上报，不需汇总。</w:t>
      </w:r>
    </w:p>
    <w:p>
      <w:pPr>
        <w:adjustRightInd w:val="0"/>
        <w:snapToGrid w:val="0"/>
        <w:spacing w:line="336" w:lineRule="auto"/>
        <w:ind w:firstLine="480" w:firstLineChars="200"/>
        <w:outlineLvl w:val="0"/>
        <w:rPr>
          <w:rFonts w:eastAsia="仿宋_GB2312"/>
          <w:sz w:val="24"/>
          <w:szCs w:val="28"/>
        </w:rPr>
      </w:pPr>
      <w:r>
        <w:rPr>
          <w:sz w:val="24"/>
          <w:szCs w:val="28"/>
        </w:rPr>
        <w:t>（</w:t>
      </w:r>
      <w:r>
        <w:rPr>
          <w:rFonts w:eastAsia="仿宋_GB2312"/>
          <w:sz w:val="24"/>
          <w:szCs w:val="28"/>
        </w:rPr>
        <w:t>七</w:t>
      </w:r>
      <w:r>
        <w:rPr>
          <w:sz w:val="24"/>
          <w:szCs w:val="28"/>
        </w:rPr>
        <w:t>）</w:t>
      </w:r>
      <w:r>
        <w:rPr>
          <w:rFonts w:eastAsia="仿宋_GB2312"/>
          <w:sz w:val="24"/>
          <w:szCs w:val="28"/>
        </w:rPr>
        <w:t>机构主管部门类别代码</w:t>
      </w:r>
    </w:p>
    <w:p>
      <w:pPr>
        <w:adjustRightInd w:val="0"/>
        <w:snapToGrid w:val="0"/>
        <w:spacing w:line="336" w:lineRule="auto"/>
        <w:ind w:firstLine="480" w:firstLineChars="200"/>
        <w:rPr>
          <w:rFonts w:eastAsia="仿宋_GB2312"/>
          <w:sz w:val="28"/>
          <w:szCs w:val="28"/>
        </w:rPr>
      </w:pPr>
      <w:r>
        <w:rPr>
          <w:rFonts w:eastAsia="仿宋_GB2312"/>
          <w:sz w:val="24"/>
          <w:szCs w:val="28"/>
        </w:rPr>
        <w:t>发展改革部门（含粮食和物资储备系统（23））（25）、教育部门（03）、科技管理部门（01）、工业和信息化部门（含国防科工系统）（19）、民族事务部门（21）、公安部门（20）、民政部门（26）、人力资源社会保障部门（27）、自然资源部门（含林业和草原系统（11））（04）、生态环境部门（09）、住房城乡建设部门（34）、交通运输部门（含民用航空系统、铁路系统）（33）、水利部门（35）、农业农村部门（05）、文化和旅游部门（06）（旅游部门（12）合并到文化部门（06））、卫生健康部门（07）（计生部门（08）已合并到卫生部门（07））、应急管理部门（含地震系统（14）、煤矿安全监察系统）（22）、中国人民银行（36）、国有资产监督管理部门（32）、市场监督管理部门（含药品监督管理系统（29）、知识产权系统（37））（24）、广电部门（10）、体育部门（28）、中科院所属部门（13）、社科院所属部门（31）、气象部门（15）、新闻出版部门（38）、共青团组织（16）、工会组织（18）、妇联组织（17）、科协组织（02）、其他部门（30）</w:t>
      </w:r>
    </w:p>
    <w:p>
      <w:pPr>
        <w:adjustRightInd w:val="0"/>
        <w:snapToGrid w:val="0"/>
        <w:spacing w:line="300" w:lineRule="auto"/>
        <w:jc w:val="center"/>
        <w:rPr>
          <w:rFonts w:eastAsia="长城小标宋体"/>
          <w:b/>
          <w:bCs/>
          <w:spacing w:val="6"/>
          <w:sz w:val="36"/>
          <w:szCs w:val="28"/>
        </w:rPr>
      </w:pPr>
    </w:p>
    <w:p>
      <w:pPr>
        <w:adjustRightInd w:val="0"/>
        <w:snapToGrid w:val="0"/>
        <w:spacing w:line="300" w:lineRule="auto"/>
        <w:jc w:val="center"/>
        <w:rPr>
          <w:rFonts w:eastAsia="长城小标宋体"/>
          <w:b/>
          <w:bCs/>
          <w:spacing w:val="6"/>
          <w:sz w:val="36"/>
          <w:szCs w:val="28"/>
        </w:rPr>
      </w:pPr>
    </w:p>
    <w:p>
      <w:pPr>
        <w:adjustRightInd w:val="0"/>
        <w:snapToGrid w:val="0"/>
        <w:spacing w:line="300" w:lineRule="auto"/>
        <w:jc w:val="center"/>
        <w:rPr>
          <w:rFonts w:eastAsia="黑体"/>
          <w:bCs/>
          <w:sz w:val="36"/>
          <w:szCs w:val="36"/>
        </w:rPr>
      </w:pPr>
      <w:r>
        <w:rPr>
          <w:rFonts w:eastAsia="黑体"/>
          <w:bCs/>
          <w:sz w:val="36"/>
          <w:szCs w:val="36"/>
        </w:rPr>
        <w:t>根据《中华人民共和国统计法》的有关规定制定本报表</w:t>
      </w:r>
    </w:p>
    <w:p>
      <w:pPr>
        <w:adjustRightInd w:val="0"/>
        <w:snapToGrid w:val="0"/>
        <w:spacing w:line="360" w:lineRule="auto"/>
        <w:ind w:firstLine="747" w:firstLineChars="200"/>
        <w:jc w:val="center"/>
        <w:rPr>
          <w:rFonts w:eastAsia="长城小标宋体"/>
          <w:b/>
          <w:bCs/>
          <w:spacing w:val="6"/>
          <w:sz w:val="36"/>
          <w:szCs w:val="30"/>
        </w:rPr>
      </w:pPr>
    </w:p>
    <w:p>
      <w:pPr>
        <w:adjustRightInd w:val="0"/>
        <w:snapToGrid w:val="0"/>
        <w:spacing w:line="360" w:lineRule="auto"/>
        <w:ind w:firstLine="480" w:firstLineChars="200"/>
        <w:rPr>
          <w:rFonts w:eastAsia="仿宋_GB2312"/>
          <w:sz w:val="24"/>
          <w:szCs w:val="30"/>
        </w:rPr>
      </w:pPr>
      <w:r>
        <w:rPr>
          <w:rFonts w:eastAsia="仿宋_GB2312"/>
          <w:sz w:val="24"/>
          <w:szCs w:val="30"/>
        </w:rPr>
        <w:t>《中华人民共和国统计法》第三条规定：国家机关、社会团体、企业事业组织和个体工商户等统计调查对象，必须依照本法和国家规定，如实提供统计资料，不得虚报、瞒报、拒报、迟报，不得伪造、篡改。</w:t>
      </w:r>
    </w:p>
    <w:p>
      <w:pPr>
        <w:adjustRightInd w:val="0"/>
        <w:snapToGrid w:val="0"/>
        <w:spacing w:line="360" w:lineRule="auto"/>
        <w:ind w:firstLine="480" w:firstLineChars="200"/>
        <w:rPr>
          <w:rFonts w:eastAsia="仿宋_GB2312"/>
          <w:sz w:val="24"/>
          <w:szCs w:val="30"/>
        </w:rPr>
      </w:pPr>
      <w:r>
        <w:rPr>
          <w:rFonts w:eastAsia="仿宋_GB2312"/>
          <w:sz w:val="24"/>
          <w:szCs w:val="30"/>
        </w:rPr>
        <w:t>基层群众性自治组织和公民有义务如实提供国家统计调查所需要的情况。</w:t>
      </w:r>
    </w:p>
    <w:p>
      <w:pPr>
        <w:adjustRightInd w:val="0"/>
        <w:snapToGrid w:val="0"/>
        <w:spacing w:line="360" w:lineRule="auto"/>
        <w:ind w:firstLine="480" w:firstLineChars="200"/>
        <w:rPr>
          <w:rFonts w:eastAsia="仿宋_GB2312"/>
          <w:sz w:val="24"/>
          <w:szCs w:val="30"/>
        </w:rPr>
      </w:pPr>
      <w:r>
        <w:rPr>
          <w:rFonts w:eastAsia="仿宋_GB2312"/>
          <w:sz w:val="24"/>
          <w:szCs w:val="30"/>
        </w:rPr>
        <w:t>《中华人民共和国统计法》第十五条规定：统计机构、统计人员对在统计调查中知悉的统计调查对象的商业秘密，负有保密义务。</w:t>
      </w:r>
    </w:p>
    <w:p>
      <w:pPr>
        <w:adjustRightInd w:val="0"/>
        <w:snapToGrid w:val="0"/>
        <w:spacing w:line="300" w:lineRule="auto"/>
        <w:jc w:val="center"/>
        <w:rPr>
          <w:rFonts w:eastAsia="黑体"/>
          <w:bCs/>
          <w:sz w:val="36"/>
          <w:szCs w:val="36"/>
        </w:rPr>
      </w:pPr>
      <w:r>
        <w:rPr>
          <w:rFonts w:eastAsia="仿宋_GB2312"/>
          <w:szCs w:val="30"/>
        </w:rPr>
        <w:br w:type="page"/>
      </w:r>
      <w:r>
        <w:rPr>
          <w:rFonts w:eastAsia="黑体"/>
          <w:bCs/>
          <w:sz w:val="36"/>
          <w:szCs w:val="36"/>
        </w:rPr>
        <w:t>报 表 目 录</w:t>
      </w:r>
    </w:p>
    <w:p>
      <w:pPr>
        <w:adjustRightInd w:val="0"/>
        <w:snapToGrid w:val="0"/>
        <w:spacing w:line="300" w:lineRule="auto"/>
        <w:jc w:val="center"/>
        <w:rPr>
          <w:rFonts w:eastAsia="长城小标宋体"/>
          <w:b/>
          <w:bCs/>
          <w:spacing w:val="6"/>
          <w:sz w:val="30"/>
          <w:szCs w:val="21"/>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338"/>
        <w:gridCol w:w="5793"/>
        <w:gridCol w:w="57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黑体"/>
                <w:sz w:val="24"/>
                <w:szCs w:val="30"/>
              </w:rPr>
            </w:pPr>
            <w:r>
              <w:rPr>
                <w:rFonts w:eastAsia="黑体"/>
                <w:sz w:val="24"/>
                <w:szCs w:val="30"/>
              </w:rPr>
              <w:t>序号</w:t>
            </w:r>
          </w:p>
        </w:tc>
        <w:tc>
          <w:tcPr>
            <w:tcW w:w="5793" w:type="dxa"/>
            <w:tcBorders>
              <w:tl2br w:val="nil"/>
              <w:tr2bl w:val="nil"/>
            </w:tcBorders>
            <w:vAlign w:val="center"/>
          </w:tcPr>
          <w:p>
            <w:pPr>
              <w:adjustRightInd w:val="0"/>
              <w:snapToGrid w:val="0"/>
              <w:jc w:val="center"/>
              <w:rPr>
                <w:rFonts w:eastAsia="黑体"/>
                <w:sz w:val="24"/>
                <w:szCs w:val="30"/>
              </w:rPr>
            </w:pPr>
            <w:r>
              <w:rPr>
                <w:rFonts w:eastAsia="黑体"/>
                <w:sz w:val="24"/>
                <w:szCs w:val="30"/>
              </w:rPr>
              <w:t>表  名</w:t>
            </w:r>
          </w:p>
        </w:tc>
        <w:tc>
          <w:tcPr>
            <w:tcW w:w="5794" w:type="dxa"/>
            <w:tcBorders>
              <w:tl2br w:val="nil"/>
              <w:tr2bl w:val="nil"/>
            </w:tcBorders>
            <w:vAlign w:val="center"/>
          </w:tcPr>
          <w:p>
            <w:pPr>
              <w:adjustRightInd w:val="0"/>
              <w:snapToGrid w:val="0"/>
              <w:jc w:val="center"/>
              <w:rPr>
                <w:rFonts w:eastAsia="黑体"/>
                <w:sz w:val="24"/>
                <w:szCs w:val="30"/>
              </w:rPr>
            </w:pPr>
            <w:r>
              <w:rPr>
                <w:rFonts w:eastAsia="黑体"/>
                <w:sz w:val="24"/>
                <w:szCs w:val="30"/>
              </w:rPr>
              <w:t>指标个数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表1</w:t>
            </w:r>
          </w:p>
        </w:tc>
        <w:tc>
          <w:tcPr>
            <w:tcW w:w="5793"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科普人员</w:t>
            </w: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表2</w:t>
            </w:r>
          </w:p>
        </w:tc>
        <w:tc>
          <w:tcPr>
            <w:tcW w:w="5793"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科普场地</w:t>
            </w: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表3</w:t>
            </w:r>
          </w:p>
        </w:tc>
        <w:tc>
          <w:tcPr>
            <w:tcW w:w="5793"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科普经费</w:t>
            </w: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表4</w:t>
            </w:r>
          </w:p>
        </w:tc>
        <w:tc>
          <w:tcPr>
            <w:tcW w:w="5793"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科普传媒</w:t>
            </w: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表5</w:t>
            </w:r>
          </w:p>
        </w:tc>
        <w:tc>
          <w:tcPr>
            <w:tcW w:w="5793"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科普活动</w:t>
            </w: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表6</w:t>
            </w:r>
          </w:p>
        </w:tc>
        <w:tc>
          <w:tcPr>
            <w:tcW w:w="5793"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创新创业中的科普</w:t>
            </w: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338"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合计</w:t>
            </w:r>
          </w:p>
        </w:tc>
        <w:tc>
          <w:tcPr>
            <w:tcW w:w="5793" w:type="dxa"/>
            <w:tcBorders>
              <w:tl2br w:val="nil"/>
              <w:tr2bl w:val="nil"/>
            </w:tcBorders>
            <w:vAlign w:val="center"/>
          </w:tcPr>
          <w:p>
            <w:pPr>
              <w:adjustRightInd w:val="0"/>
              <w:snapToGrid w:val="0"/>
              <w:jc w:val="center"/>
              <w:rPr>
                <w:rFonts w:eastAsia="仿宋_GB2312"/>
                <w:sz w:val="24"/>
                <w:szCs w:val="30"/>
              </w:rPr>
            </w:pPr>
          </w:p>
        </w:tc>
        <w:tc>
          <w:tcPr>
            <w:tcW w:w="5794" w:type="dxa"/>
            <w:tcBorders>
              <w:tl2br w:val="nil"/>
              <w:tr2bl w:val="nil"/>
            </w:tcBorders>
            <w:vAlign w:val="center"/>
          </w:tcPr>
          <w:p>
            <w:pPr>
              <w:adjustRightInd w:val="0"/>
              <w:snapToGrid w:val="0"/>
              <w:jc w:val="center"/>
              <w:rPr>
                <w:rFonts w:eastAsia="仿宋_GB2312"/>
                <w:sz w:val="24"/>
                <w:szCs w:val="30"/>
              </w:rPr>
            </w:pPr>
            <w:r>
              <w:rPr>
                <w:rFonts w:eastAsia="仿宋_GB2312"/>
                <w:sz w:val="24"/>
                <w:szCs w:val="30"/>
              </w:rPr>
              <w:t>124</w:t>
            </w:r>
          </w:p>
        </w:tc>
      </w:tr>
    </w:tbl>
    <w:p>
      <w:pPr>
        <w:adjustRightInd w:val="0"/>
        <w:snapToGrid w:val="0"/>
        <w:jc w:val="center"/>
        <w:rPr>
          <w:rFonts w:eastAsia="仿宋_GB2312"/>
          <w:b/>
          <w:bCs/>
          <w:szCs w:val="36"/>
        </w:rPr>
      </w:pPr>
    </w:p>
    <w:p>
      <w:pPr>
        <w:adjustRightInd w:val="0"/>
        <w:snapToGrid w:val="0"/>
        <w:jc w:val="center"/>
        <w:rPr>
          <w:rFonts w:eastAsia="长城小标宋体"/>
          <w:b/>
          <w:bCs/>
          <w:sz w:val="36"/>
          <w:szCs w:val="36"/>
        </w:rPr>
      </w:pPr>
      <w:r>
        <w:rPr>
          <w:rFonts w:eastAsia="仿宋_GB2312"/>
          <w:b/>
          <w:bCs/>
          <w:szCs w:val="36"/>
        </w:rPr>
        <w:br w:type="page"/>
      </w:r>
      <w:r>
        <w:rPr>
          <w:rFonts w:eastAsia="长城小标宋体"/>
          <w:b/>
          <w:bCs/>
          <w:sz w:val="36"/>
        </w:rPr>
        <w:pict>
          <v:shape id="文本框 3" o:spid="_x0000_s1029" o:spt="202" type="#_x0000_t202" style="position:absolute;left:0pt;margin-left:500.5pt;margin-top:0pt;height:51pt;width:156.65pt;z-index:251659264;mso-width-relative:page;mso-height-relative:page;" filled="f" stroked="f" coordsize="21600,21600">
            <v:path/>
            <v:fill on="f" focussize="0,0"/>
            <v:stroke on="f" joinstyle="miter"/>
            <v:imagedata o:title=""/>
            <o:lock v:ext="edit"/>
            <v:textbox inset="2.54mm,0mm,2.54mm,0mm">
              <w:txbxContent>
                <w:p>
                  <w:pPr>
                    <w:adjustRightInd w:val="0"/>
                    <w:snapToGrid w:val="0"/>
                    <w:jc w:val="left"/>
                    <w:rPr>
                      <w:sz w:val="18"/>
                      <w:szCs w:val="18"/>
                    </w:rPr>
                  </w:pPr>
                  <w:r>
                    <w:rPr>
                      <w:sz w:val="18"/>
                      <w:szCs w:val="18"/>
                    </w:rPr>
                    <w:t>制表机关：科学技术部</w:t>
                  </w:r>
                </w:p>
                <w:p>
                  <w:pPr>
                    <w:adjustRightInd w:val="0"/>
                    <w:snapToGrid w:val="0"/>
                    <w:jc w:val="left"/>
                    <w:rPr>
                      <w:sz w:val="18"/>
                      <w:szCs w:val="18"/>
                    </w:rPr>
                  </w:pPr>
                  <w:r>
                    <w:rPr>
                      <w:sz w:val="18"/>
                      <w:szCs w:val="18"/>
                    </w:rPr>
                    <w:t>批准机关：国家统计局</w:t>
                  </w:r>
                </w:p>
                <w:p>
                  <w:pPr>
                    <w:adjustRightInd w:val="0"/>
                    <w:snapToGrid w:val="0"/>
                    <w:jc w:val="left"/>
                    <w:rPr>
                      <w:sz w:val="18"/>
                      <w:szCs w:val="18"/>
                    </w:rPr>
                  </w:pPr>
                  <w:r>
                    <w:rPr>
                      <w:sz w:val="18"/>
                      <w:szCs w:val="18"/>
                    </w:rPr>
                    <w:t>批准文号：国统制〔2017〕 4号</w:t>
                  </w:r>
                </w:p>
                <w:p>
                  <w:pPr>
                    <w:adjustRightInd w:val="0"/>
                    <w:snapToGrid w:val="0"/>
                    <w:jc w:val="left"/>
                    <w:rPr>
                      <w:sz w:val="18"/>
                      <w:szCs w:val="21"/>
                    </w:rPr>
                  </w:pPr>
                  <w:r>
                    <w:rPr>
                      <w:sz w:val="18"/>
                      <w:szCs w:val="18"/>
                    </w:rPr>
                    <w:t>有效期截止时间：2019年1月</w:t>
                  </w:r>
                </w:p>
                <w:p>
                  <w:pPr>
                    <w:adjustRightInd w:val="0"/>
                    <w:snapToGrid w:val="0"/>
                    <w:jc w:val="left"/>
                    <w:rPr>
                      <w:szCs w:val="15"/>
                    </w:rPr>
                  </w:pPr>
                </w:p>
              </w:txbxContent>
            </v:textbox>
          </v:shape>
        </w:pict>
      </w:r>
    </w:p>
    <w:p>
      <w:pPr>
        <w:adjustRightInd w:val="0"/>
        <w:snapToGrid w:val="0"/>
        <w:jc w:val="center"/>
        <w:rPr>
          <w:rFonts w:eastAsia="黑体"/>
          <w:bCs/>
          <w:sz w:val="36"/>
          <w:szCs w:val="36"/>
        </w:rPr>
      </w:pPr>
      <w:r>
        <w:rPr>
          <w:rFonts w:eastAsia="黑体"/>
          <w:bCs/>
          <w:sz w:val="36"/>
          <w:szCs w:val="36"/>
        </w:rPr>
        <w:t>表1    科普人员</w:t>
      </w:r>
    </w:p>
    <w:p>
      <w:pPr>
        <w:adjustRightInd w:val="0"/>
        <w:snapToGrid w:val="0"/>
        <w:jc w:val="center"/>
        <w:rPr>
          <w:rFonts w:eastAsia="长城小标宋体"/>
          <w:b/>
          <w:bCs/>
          <w:sz w:val="36"/>
          <w:szCs w:val="11"/>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4155"/>
        <w:gridCol w:w="1107"/>
        <w:gridCol w:w="1107"/>
        <w:gridCol w:w="4245"/>
        <w:gridCol w:w="1155"/>
        <w:gridCol w:w="1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center"/>
              <w:rPr>
                <w:rFonts w:eastAsia="黑体"/>
                <w:szCs w:val="24"/>
              </w:rPr>
            </w:pPr>
            <w:r>
              <w:rPr>
                <w:rFonts w:eastAsia="黑体"/>
                <w:szCs w:val="24"/>
              </w:rPr>
              <w:t>指标名称</w:t>
            </w:r>
          </w:p>
        </w:tc>
        <w:tc>
          <w:tcPr>
            <w:tcW w:w="1107" w:type="dxa"/>
            <w:tcBorders>
              <w:tl2br w:val="nil"/>
              <w:tr2bl w:val="nil"/>
            </w:tcBorders>
            <w:vAlign w:val="center"/>
          </w:tcPr>
          <w:p>
            <w:pPr>
              <w:adjustRightInd w:val="0"/>
              <w:snapToGrid w:val="0"/>
              <w:jc w:val="center"/>
              <w:rPr>
                <w:rFonts w:eastAsia="黑体"/>
                <w:szCs w:val="24"/>
              </w:rPr>
            </w:pPr>
            <w:r>
              <w:rPr>
                <w:rFonts w:eastAsia="黑体"/>
                <w:szCs w:val="24"/>
              </w:rPr>
              <w:t>编码</w:t>
            </w:r>
          </w:p>
        </w:tc>
        <w:tc>
          <w:tcPr>
            <w:tcW w:w="1107" w:type="dxa"/>
            <w:tcBorders>
              <w:right w:val="double" w:color="auto" w:sz="4" w:space="0"/>
            </w:tcBorders>
            <w:vAlign w:val="center"/>
          </w:tcPr>
          <w:p>
            <w:pPr>
              <w:adjustRightInd w:val="0"/>
              <w:snapToGrid w:val="0"/>
              <w:jc w:val="center"/>
              <w:rPr>
                <w:rFonts w:eastAsia="黑体"/>
                <w:szCs w:val="24"/>
              </w:rPr>
            </w:pPr>
            <w:r>
              <w:rPr>
                <w:rFonts w:eastAsia="黑体"/>
                <w:szCs w:val="24"/>
              </w:rPr>
              <w:t>数量</w:t>
            </w:r>
          </w:p>
        </w:tc>
        <w:tc>
          <w:tcPr>
            <w:tcW w:w="4245" w:type="dxa"/>
            <w:tcBorders>
              <w:left w:val="double" w:color="auto" w:sz="4" w:space="0"/>
              <w:tl2br w:val="nil"/>
              <w:tr2bl w:val="nil"/>
            </w:tcBorders>
            <w:vAlign w:val="center"/>
          </w:tcPr>
          <w:p>
            <w:pPr>
              <w:adjustRightInd w:val="0"/>
              <w:snapToGrid w:val="0"/>
              <w:jc w:val="center"/>
              <w:rPr>
                <w:rFonts w:eastAsia="黑体"/>
                <w:szCs w:val="24"/>
              </w:rPr>
            </w:pPr>
            <w:r>
              <w:rPr>
                <w:rFonts w:eastAsia="黑体"/>
                <w:szCs w:val="24"/>
              </w:rPr>
              <w:t>指标名称</w:t>
            </w:r>
          </w:p>
        </w:tc>
        <w:tc>
          <w:tcPr>
            <w:tcW w:w="1155" w:type="dxa"/>
            <w:tcBorders>
              <w:tl2br w:val="nil"/>
              <w:tr2bl w:val="nil"/>
            </w:tcBorders>
            <w:vAlign w:val="center"/>
          </w:tcPr>
          <w:p>
            <w:pPr>
              <w:adjustRightInd w:val="0"/>
              <w:snapToGrid w:val="0"/>
              <w:jc w:val="center"/>
              <w:rPr>
                <w:rFonts w:eastAsia="黑体"/>
                <w:szCs w:val="24"/>
              </w:rPr>
            </w:pPr>
            <w:r>
              <w:rPr>
                <w:rFonts w:eastAsia="黑体"/>
                <w:szCs w:val="24"/>
              </w:rPr>
              <w:t>编码</w:t>
            </w:r>
          </w:p>
        </w:tc>
        <w:tc>
          <w:tcPr>
            <w:tcW w:w="1156" w:type="dxa"/>
            <w:tcBorders>
              <w:tl2br w:val="nil"/>
              <w:tr2bl w:val="nil"/>
            </w:tcBorders>
            <w:vAlign w:val="center"/>
          </w:tcPr>
          <w:p>
            <w:pPr>
              <w:adjustRightInd w:val="0"/>
              <w:snapToGrid w:val="0"/>
              <w:jc w:val="center"/>
              <w:rPr>
                <w:rFonts w:eastAsia="黑体"/>
                <w:szCs w:val="24"/>
              </w:rPr>
            </w:pPr>
            <w:r>
              <w:rPr>
                <w:rFonts w:eastAsia="黑体"/>
                <w:szCs w:val="24"/>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一、科普专职人员</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KR100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二、科普兼职人员</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KR200</w:t>
            </w:r>
          </w:p>
        </w:tc>
        <w:tc>
          <w:tcPr>
            <w:tcW w:w="1156" w:type="dxa"/>
            <w:tcBorders>
              <w:tl2br w:val="nil"/>
              <w:tr2bl w:val="nil"/>
            </w:tcBorders>
            <w:vAlign w:val="center"/>
          </w:tcPr>
          <w:p>
            <w:pPr>
              <w:adjustRightInd w:val="0"/>
              <w:snapToGrid w:val="0"/>
              <w:jc w:val="center"/>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其中：中级职称及以上或本科及以上学历人员</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KR110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其中：中级职称及以上或本科及以上学历人员</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KR210</w:t>
            </w:r>
          </w:p>
        </w:tc>
        <w:tc>
          <w:tcPr>
            <w:tcW w:w="1156" w:type="dxa"/>
            <w:tcBorders>
              <w:tl2br w:val="nil"/>
              <w:tr2bl w:val="nil"/>
            </w:tcBorders>
            <w:vAlign w:val="center"/>
          </w:tcPr>
          <w:p>
            <w:pPr>
              <w:adjustRightInd w:val="0"/>
              <w:snapToGrid w:val="0"/>
              <w:jc w:val="center"/>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女性</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KR120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女性</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KR220</w:t>
            </w:r>
          </w:p>
        </w:tc>
        <w:tc>
          <w:tcPr>
            <w:tcW w:w="1156" w:type="dxa"/>
            <w:tcBorders>
              <w:tl2br w:val="nil"/>
              <w:tr2bl w:val="nil"/>
            </w:tcBorders>
            <w:vAlign w:val="center"/>
          </w:tcPr>
          <w:p>
            <w:pPr>
              <w:adjustRightInd w:val="0"/>
              <w:snapToGrid w:val="0"/>
              <w:jc w:val="center"/>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农村科普人员</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KR130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农村科普人员</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KR230</w:t>
            </w:r>
          </w:p>
        </w:tc>
        <w:tc>
          <w:tcPr>
            <w:tcW w:w="1156" w:type="dxa"/>
            <w:tcBorders>
              <w:tl2br w:val="nil"/>
              <w:tr2bl w:val="nil"/>
            </w:tcBorders>
            <w:vAlign w:val="center"/>
          </w:tcPr>
          <w:p>
            <w:pPr>
              <w:adjustRightInd w:val="0"/>
              <w:snapToGrid w:val="0"/>
              <w:jc w:val="center"/>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管理人员</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KR140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科普讲解人员</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KR240</w:t>
            </w:r>
          </w:p>
        </w:tc>
        <w:tc>
          <w:tcPr>
            <w:tcW w:w="1156" w:type="dxa"/>
            <w:tcBorders>
              <w:tl2br w:val="nil"/>
              <w:tr2bl w:val="nil"/>
            </w:tcBorders>
            <w:vAlign w:val="center"/>
          </w:tcPr>
          <w:p>
            <w:pPr>
              <w:adjustRightInd w:val="0"/>
              <w:snapToGrid w:val="0"/>
              <w:jc w:val="center"/>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科普创作人员</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KR150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年度实际投入工作量</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KR250</w:t>
            </w:r>
          </w:p>
        </w:tc>
        <w:tc>
          <w:tcPr>
            <w:tcW w:w="1156" w:type="dxa"/>
            <w:tcBorders>
              <w:tl2br w:val="nil"/>
              <w:tr2bl w:val="nil"/>
            </w:tcBorders>
            <w:vAlign w:val="center"/>
          </w:tcPr>
          <w:p>
            <w:pPr>
              <w:adjustRightInd w:val="0"/>
              <w:snapToGrid w:val="0"/>
              <w:jc w:val="center"/>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4155" w:type="dxa"/>
            <w:tcBorders>
              <w:tl2br w:val="nil"/>
              <w:tr2bl w:val="nil"/>
            </w:tcBorders>
            <w:vAlign w:val="center"/>
          </w:tcPr>
          <w:p>
            <w:pPr>
              <w:adjustRightInd w:val="0"/>
              <w:snapToGrid w:val="0"/>
              <w:jc w:val="left"/>
              <w:rPr>
                <w:rFonts w:eastAsia="仿宋_GB2312"/>
                <w:szCs w:val="24"/>
              </w:rPr>
            </w:pPr>
            <w:r>
              <w:rPr>
                <w:rFonts w:eastAsia="仿宋_GB2312"/>
                <w:szCs w:val="24"/>
              </w:rPr>
              <w:t>科普讲解人员</w:t>
            </w:r>
          </w:p>
        </w:tc>
        <w:tc>
          <w:tcPr>
            <w:tcW w:w="1107" w:type="dxa"/>
            <w:tcBorders>
              <w:tl2br w:val="nil"/>
              <w:tr2bl w:val="nil"/>
            </w:tcBorders>
            <w:vAlign w:val="center"/>
          </w:tcPr>
          <w:p>
            <w:pPr>
              <w:adjustRightInd w:val="0"/>
              <w:snapToGrid w:val="0"/>
              <w:jc w:val="center"/>
              <w:rPr>
                <w:rFonts w:eastAsia="仿宋_GB2312"/>
                <w:szCs w:val="24"/>
              </w:rPr>
            </w:pPr>
            <w:r>
              <w:rPr>
                <w:rFonts w:eastAsia="仿宋_GB2312"/>
                <w:szCs w:val="24"/>
              </w:rPr>
              <w:t>KR160</w:t>
            </w:r>
          </w:p>
        </w:tc>
        <w:tc>
          <w:tcPr>
            <w:tcW w:w="1107" w:type="dxa"/>
            <w:tcBorders>
              <w:right w:val="double" w:color="auto" w:sz="4" w:space="0"/>
            </w:tcBorders>
            <w:vAlign w:val="center"/>
          </w:tcPr>
          <w:p>
            <w:pPr>
              <w:adjustRightInd w:val="0"/>
              <w:snapToGrid w:val="0"/>
              <w:jc w:val="center"/>
              <w:rPr>
                <w:rFonts w:eastAsia="仿宋_GB2312"/>
                <w:szCs w:val="24"/>
              </w:rPr>
            </w:pPr>
          </w:p>
        </w:tc>
        <w:tc>
          <w:tcPr>
            <w:tcW w:w="424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三、注册科普志愿者</w:t>
            </w:r>
          </w:p>
        </w:tc>
        <w:tc>
          <w:tcPr>
            <w:tcW w:w="1155" w:type="dxa"/>
            <w:tcBorders>
              <w:tl2br w:val="nil"/>
              <w:tr2bl w:val="nil"/>
            </w:tcBorders>
            <w:vAlign w:val="center"/>
          </w:tcPr>
          <w:p>
            <w:pPr>
              <w:adjustRightInd w:val="0"/>
              <w:snapToGrid w:val="0"/>
              <w:jc w:val="center"/>
              <w:rPr>
                <w:rFonts w:eastAsia="仿宋_GB2312"/>
                <w:szCs w:val="24"/>
              </w:rPr>
            </w:pPr>
            <w:r>
              <w:rPr>
                <w:rFonts w:eastAsia="仿宋_GB2312"/>
                <w:szCs w:val="24"/>
              </w:rPr>
              <w:t>KR300</w:t>
            </w:r>
          </w:p>
        </w:tc>
        <w:tc>
          <w:tcPr>
            <w:tcW w:w="1156" w:type="dxa"/>
            <w:tcBorders>
              <w:tl2br w:val="nil"/>
              <w:tr2bl w:val="nil"/>
            </w:tcBorders>
            <w:vAlign w:val="center"/>
          </w:tcPr>
          <w:p>
            <w:pPr>
              <w:adjustRightInd w:val="0"/>
              <w:snapToGrid w:val="0"/>
              <w:jc w:val="center"/>
              <w:rPr>
                <w:rFonts w:eastAsia="仿宋_GB2312"/>
                <w:szCs w:val="24"/>
              </w:rPr>
            </w:pPr>
          </w:p>
        </w:tc>
      </w:tr>
    </w:tbl>
    <w:p>
      <w:pPr>
        <w:adjustRightInd w:val="0"/>
        <w:snapToGrid w:val="0"/>
        <w:spacing w:beforeLines="20"/>
        <w:ind w:left="105" w:leftChars="50" w:right="105" w:rightChars="50"/>
        <w:rPr>
          <w:rFonts w:eastAsia="仿宋_GB2312"/>
          <w:snapToGrid w:val="0"/>
          <w:sz w:val="18"/>
          <w:szCs w:val="18"/>
        </w:rPr>
      </w:pPr>
      <w:r>
        <w:rPr>
          <w:rFonts w:eastAsia="仿宋_GB2312"/>
          <w:b/>
          <w:bCs/>
          <w:snapToGrid w:val="0"/>
          <w:sz w:val="18"/>
          <w:szCs w:val="18"/>
        </w:rPr>
        <w:t>科普专职人员（KR100）：</w:t>
      </w:r>
      <w:r>
        <w:rPr>
          <w:rFonts w:eastAsia="仿宋_GB2312"/>
          <w:snapToGrid w:val="0"/>
          <w:sz w:val="18"/>
          <w:szCs w:val="18"/>
        </w:rPr>
        <w:t>指在统计年度中，从事科普工作时间占其全部工作时间60%及以上的人员。包括各级国家机关和社会团体的科普管理工作者，科研院所和大中专院校中从事专业科普研究和创作的人员，专职科普作家，中小学专职科技辅导员，各类科普场馆（表2中第一、二项）的相关工作人员，科普类图书、期刊、报刊科技（普）专栏版的编辑，电台、电视台科普频道、栏目的编导，科普网站信息加工人员等。以上人员数由其所在单位填写。</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农村科普人员（KR130）</w:t>
      </w:r>
      <w:r>
        <w:rPr>
          <w:rFonts w:eastAsia="仿宋_GB2312"/>
          <w:b/>
          <w:snapToGrid w:val="0"/>
          <w:sz w:val="18"/>
          <w:szCs w:val="18"/>
        </w:rPr>
        <w:t>：</w:t>
      </w:r>
      <w:r>
        <w:rPr>
          <w:rFonts w:eastAsia="仿宋_GB2312"/>
          <w:snapToGrid w:val="0"/>
          <w:sz w:val="18"/>
          <w:szCs w:val="18"/>
        </w:rPr>
        <w:t>指在统计年度中，面向农村进行科学技术普及工作时间占本人全部工作时间60%及以上的人员。包括农业管理部门的专职科普人员，农技咨询协会工作人员，农函大教员等。</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管理人员（KR140）</w:t>
      </w:r>
      <w:r>
        <w:rPr>
          <w:rFonts w:eastAsia="仿宋_GB2312"/>
          <w:b/>
          <w:snapToGrid w:val="0"/>
          <w:sz w:val="18"/>
          <w:szCs w:val="18"/>
        </w:rPr>
        <w:t>：</w:t>
      </w:r>
      <w:r>
        <w:rPr>
          <w:rFonts w:eastAsia="仿宋_GB2312"/>
          <w:snapToGrid w:val="0"/>
          <w:sz w:val="18"/>
          <w:szCs w:val="18"/>
        </w:rPr>
        <w:t>指各级国家机关中从事科普行政管理工作的人员。</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科普创作人员（KR150）</w:t>
      </w:r>
      <w:r>
        <w:rPr>
          <w:rFonts w:eastAsia="仿宋_GB2312"/>
          <w:b/>
          <w:snapToGrid w:val="0"/>
          <w:sz w:val="18"/>
          <w:szCs w:val="18"/>
        </w:rPr>
        <w:t>：</w:t>
      </w:r>
      <w:r>
        <w:rPr>
          <w:rFonts w:eastAsia="仿宋_GB2312"/>
          <w:snapToGrid w:val="0"/>
          <w:sz w:val="18"/>
          <w:szCs w:val="18"/>
        </w:rPr>
        <w:t>指专职从事科普作品创作的人员。包括科普文学作品创作人员、科普影视作品创作人员、科普展品创作人员及科普理论研究人员等，这些人以科普作品的创作为其主要工作内容。</w:t>
      </w:r>
    </w:p>
    <w:p>
      <w:pPr>
        <w:adjustRightInd w:val="0"/>
        <w:snapToGrid w:val="0"/>
        <w:ind w:left="105" w:leftChars="50" w:right="105" w:rightChars="50"/>
        <w:rPr>
          <w:rFonts w:eastAsia="仿宋_GB2312"/>
          <w:snapToGrid w:val="0"/>
          <w:sz w:val="18"/>
          <w:szCs w:val="18"/>
        </w:rPr>
      </w:pPr>
      <w:r>
        <w:rPr>
          <w:rFonts w:eastAsia="仿宋_GB2312"/>
          <w:b/>
          <w:snapToGrid w:val="0"/>
          <w:sz w:val="18"/>
          <w:szCs w:val="18"/>
        </w:rPr>
        <w:t>科普讲解人员（KR160、KR240）：</w:t>
      </w:r>
      <w:r>
        <w:rPr>
          <w:rFonts w:eastAsia="仿宋_GB2312"/>
          <w:snapToGrid w:val="0"/>
          <w:sz w:val="18"/>
          <w:szCs w:val="18"/>
        </w:rPr>
        <w:t>指科普场馆、事业单位、企业中专门负责科普知识讲解工作的人员，包括专职科普讲解人员和兼职科普讲解人员。</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科普兼职人员（KR200）：</w:t>
      </w:r>
      <w:r>
        <w:rPr>
          <w:rFonts w:eastAsia="仿宋_GB2312"/>
          <w:snapToGrid w:val="0"/>
          <w:sz w:val="18"/>
          <w:szCs w:val="18"/>
        </w:rPr>
        <w:t>指在非职业范围内从事科普工作，仅在某些科普活动中从事宣传、辅导、演讲等工作的人员以及工作时间不能满足科普专职人员要求的从事科普工作的人员。包括进行科普讲座等科普活动的科技人员、中小学兼职科技辅导员、参与科普活动的志愿者、科技馆（站）的志愿者等。</w:t>
      </w:r>
    </w:p>
    <w:p>
      <w:pPr>
        <w:adjustRightInd w:val="0"/>
        <w:snapToGrid w:val="0"/>
        <w:ind w:left="105" w:leftChars="50" w:right="105" w:rightChars="50"/>
        <w:rPr>
          <w:rFonts w:eastAsia="仿宋_GB2312"/>
          <w:snapToGrid w:val="0"/>
          <w:sz w:val="18"/>
          <w:szCs w:val="18"/>
        </w:rPr>
      </w:pPr>
      <w:r>
        <w:rPr>
          <w:rFonts w:eastAsia="仿宋_GB2312"/>
          <w:snapToGrid w:val="0"/>
          <w:sz w:val="18"/>
          <w:szCs w:val="18"/>
        </w:rPr>
        <w:t>年度实际投入工作量（KR240）：按月累加计算。例如，科普兼职人员有3人，其投入科普工作的时间分别为2个月，3个月和1个月，则投入工作量合计为2＋3＋1＝6（人月）。</w:t>
      </w:r>
    </w:p>
    <w:p>
      <w:pPr>
        <w:adjustRightInd w:val="0"/>
        <w:snapToGrid w:val="0"/>
        <w:ind w:left="105" w:leftChars="50" w:right="105" w:rightChars="50"/>
        <w:rPr>
          <w:rFonts w:eastAsia="仿宋_GB2312"/>
          <w:snapToGrid w:val="0"/>
          <w:szCs w:val="18"/>
        </w:rPr>
      </w:pPr>
      <w:r>
        <w:rPr>
          <w:rFonts w:eastAsia="仿宋_GB2312"/>
          <w:b/>
          <w:bCs/>
          <w:snapToGrid w:val="0"/>
          <w:sz w:val="18"/>
          <w:szCs w:val="18"/>
        </w:rPr>
        <w:t>注册科普志愿者（KR300）</w:t>
      </w:r>
      <w:r>
        <w:rPr>
          <w:rFonts w:eastAsia="仿宋_GB2312"/>
          <w:b/>
          <w:snapToGrid w:val="0"/>
          <w:sz w:val="18"/>
          <w:szCs w:val="18"/>
        </w:rPr>
        <w:t>：</w:t>
      </w:r>
      <w:r>
        <w:rPr>
          <w:rFonts w:eastAsia="仿宋_GB2312"/>
          <w:snapToGrid w:val="0"/>
          <w:sz w:val="18"/>
          <w:szCs w:val="18"/>
        </w:rPr>
        <w:t>指按照一定程序在共青团、科协等组织或科普志愿者注册机构注册登记，自愿参加科普服务活动的志愿者。</w:t>
      </w:r>
    </w:p>
    <w:p>
      <w:pPr>
        <w:adjustRightInd w:val="0"/>
        <w:snapToGrid w:val="0"/>
        <w:jc w:val="center"/>
        <w:rPr>
          <w:rFonts w:eastAsia="仿宋_GB2312"/>
          <w:b/>
          <w:bCs/>
          <w:szCs w:val="36"/>
        </w:rPr>
      </w:pPr>
    </w:p>
    <w:p>
      <w:pPr>
        <w:adjustRightInd w:val="0"/>
        <w:snapToGrid w:val="0"/>
        <w:jc w:val="center"/>
        <w:rPr>
          <w:rFonts w:eastAsia="长城小标宋体"/>
          <w:b/>
          <w:bCs/>
          <w:sz w:val="36"/>
          <w:szCs w:val="36"/>
        </w:rPr>
      </w:pPr>
      <w:r>
        <w:rPr>
          <w:rFonts w:eastAsia="仿宋_GB2312"/>
          <w:b/>
          <w:bCs/>
          <w:szCs w:val="36"/>
        </w:rPr>
        <w:br w:type="page"/>
      </w:r>
      <w:r>
        <w:rPr>
          <w:rFonts w:eastAsia="长城小标宋体"/>
          <w:b/>
          <w:bCs/>
          <w:sz w:val="36"/>
          <w:szCs w:val="36"/>
        </w:rPr>
        <w:pict>
          <v:shape id="文本框 4" o:spid="_x0000_s1031" o:spt="202" type="#_x0000_t202" style="position:absolute;left:0pt;margin-left:507.55pt;margin-top:0pt;height:51pt;width:154.65pt;z-index:251661312;mso-width-relative:page;mso-height-relative:page;" filled="f" stroked="f" coordsize="21600,21600">
            <v:path/>
            <v:fill on="f" focussize="0,0"/>
            <v:stroke on="f" joinstyle="miter"/>
            <v:imagedata o:title=""/>
            <o:lock v:ext="edit"/>
            <v:textbox inset="2.54mm,0mm,2.54mm,0mm">
              <w:txbxContent>
                <w:p>
                  <w:pPr>
                    <w:adjustRightInd w:val="0"/>
                    <w:snapToGrid w:val="0"/>
                    <w:rPr>
                      <w:rFonts w:eastAsia="仿宋_GB2312"/>
                      <w:sz w:val="18"/>
                      <w:szCs w:val="18"/>
                    </w:rPr>
                  </w:pPr>
                  <w:r>
                    <w:rPr>
                      <w:rFonts w:eastAsia="仿宋_GB2312"/>
                      <w:sz w:val="18"/>
                      <w:szCs w:val="18"/>
                    </w:rPr>
                    <w:t>制表机关：科学技术部</w:t>
                  </w:r>
                </w:p>
                <w:p>
                  <w:pPr>
                    <w:adjustRightInd w:val="0"/>
                    <w:snapToGrid w:val="0"/>
                    <w:rPr>
                      <w:rFonts w:eastAsia="仿宋_GB2312"/>
                      <w:sz w:val="18"/>
                      <w:szCs w:val="18"/>
                    </w:rPr>
                  </w:pPr>
                  <w:r>
                    <w:rPr>
                      <w:rFonts w:eastAsia="仿宋_GB2312"/>
                      <w:sz w:val="18"/>
                      <w:szCs w:val="18"/>
                    </w:rPr>
                    <w:t>批准机关：国家统计局</w:t>
                  </w:r>
                </w:p>
                <w:p>
                  <w:pPr>
                    <w:adjustRightInd w:val="0"/>
                    <w:snapToGrid w:val="0"/>
                    <w:rPr>
                      <w:rFonts w:eastAsia="仿宋_GB2312"/>
                      <w:sz w:val="18"/>
                      <w:szCs w:val="18"/>
                    </w:rPr>
                  </w:pPr>
                  <w:r>
                    <w:rPr>
                      <w:rFonts w:eastAsia="仿宋_GB2312"/>
                      <w:sz w:val="18"/>
                      <w:szCs w:val="18"/>
                    </w:rPr>
                    <w:t>批准文号：国统制〔2017〕 4号</w:t>
                  </w:r>
                </w:p>
                <w:p>
                  <w:pPr>
                    <w:adjustRightInd w:val="0"/>
                    <w:snapToGrid w:val="0"/>
                    <w:rPr>
                      <w:rFonts w:eastAsia="仿宋_GB2312"/>
                      <w:sz w:val="18"/>
                      <w:szCs w:val="15"/>
                    </w:rPr>
                  </w:pPr>
                  <w:r>
                    <w:rPr>
                      <w:rFonts w:eastAsia="仿宋_GB2312"/>
                      <w:sz w:val="18"/>
                      <w:szCs w:val="18"/>
                    </w:rPr>
                    <w:t>有效期截止时间：2019年1月</w:t>
                  </w:r>
                </w:p>
              </w:txbxContent>
            </v:textbox>
          </v:shape>
        </w:pict>
      </w:r>
    </w:p>
    <w:p>
      <w:pPr>
        <w:adjustRightInd w:val="0"/>
        <w:snapToGrid w:val="0"/>
        <w:jc w:val="center"/>
        <w:rPr>
          <w:rFonts w:eastAsia="黑体"/>
          <w:bCs/>
          <w:sz w:val="36"/>
          <w:szCs w:val="36"/>
        </w:rPr>
      </w:pPr>
      <w:r>
        <w:rPr>
          <w:rFonts w:eastAsia="黑体"/>
          <w:bCs/>
          <w:sz w:val="36"/>
          <w:szCs w:val="36"/>
        </w:rPr>
        <w:t>表2    科普场地</w:t>
      </w:r>
    </w:p>
    <w:p>
      <w:pPr>
        <w:adjustRightInd w:val="0"/>
        <w:snapToGrid w:val="0"/>
        <w:jc w:val="center"/>
        <w:rPr>
          <w:rFonts w:eastAsia="长城小标宋体"/>
          <w:b/>
          <w:bCs/>
          <w:sz w:val="36"/>
          <w:szCs w:val="36"/>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3174"/>
        <w:gridCol w:w="1425"/>
        <w:gridCol w:w="1426"/>
        <w:gridCol w:w="3655"/>
        <w:gridCol w:w="1622"/>
        <w:gridCol w:w="16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jc w:val="center"/>
              <w:rPr>
                <w:rFonts w:eastAsia="黑体"/>
                <w:szCs w:val="24"/>
              </w:rPr>
            </w:pPr>
            <w:r>
              <w:rPr>
                <w:rFonts w:eastAsia="黑体"/>
                <w:szCs w:val="24"/>
              </w:rPr>
              <w:t>指标名称</w:t>
            </w:r>
          </w:p>
        </w:tc>
        <w:tc>
          <w:tcPr>
            <w:tcW w:w="1425" w:type="dxa"/>
            <w:tcBorders>
              <w:tl2br w:val="nil"/>
              <w:tr2bl w:val="nil"/>
            </w:tcBorders>
            <w:vAlign w:val="center"/>
          </w:tcPr>
          <w:p>
            <w:pPr>
              <w:adjustRightInd w:val="0"/>
              <w:snapToGrid w:val="0"/>
              <w:jc w:val="center"/>
              <w:rPr>
                <w:rFonts w:eastAsia="黑体"/>
                <w:szCs w:val="24"/>
              </w:rPr>
            </w:pPr>
            <w:r>
              <w:rPr>
                <w:rFonts w:eastAsia="黑体"/>
                <w:szCs w:val="24"/>
              </w:rPr>
              <w:t>编码</w:t>
            </w:r>
          </w:p>
        </w:tc>
        <w:tc>
          <w:tcPr>
            <w:tcW w:w="1426" w:type="dxa"/>
            <w:tcBorders>
              <w:right w:val="double" w:color="auto" w:sz="4" w:space="0"/>
            </w:tcBorders>
          </w:tcPr>
          <w:p>
            <w:pPr>
              <w:adjustRightInd w:val="0"/>
              <w:snapToGrid w:val="0"/>
              <w:jc w:val="center"/>
              <w:rPr>
                <w:rFonts w:eastAsia="黑体"/>
                <w:szCs w:val="24"/>
              </w:rPr>
            </w:pPr>
            <w:r>
              <w:rPr>
                <w:rFonts w:eastAsia="黑体"/>
                <w:szCs w:val="24"/>
              </w:rPr>
              <w:t>数量</w:t>
            </w:r>
          </w:p>
        </w:tc>
        <w:tc>
          <w:tcPr>
            <w:tcW w:w="3655" w:type="dxa"/>
            <w:tcBorders>
              <w:left w:val="double" w:color="auto" w:sz="4" w:space="0"/>
              <w:tl2br w:val="nil"/>
              <w:tr2bl w:val="nil"/>
            </w:tcBorders>
            <w:vAlign w:val="center"/>
          </w:tcPr>
          <w:p>
            <w:pPr>
              <w:adjustRightInd w:val="0"/>
              <w:snapToGrid w:val="0"/>
              <w:jc w:val="center"/>
              <w:rPr>
                <w:rFonts w:eastAsia="黑体"/>
                <w:szCs w:val="24"/>
              </w:rPr>
            </w:pPr>
            <w:r>
              <w:rPr>
                <w:rFonts w:eastAsia="黑体"/>
                <w:szCs w:val="24"/>
              </w:rPr>
              <w:t>指标名称</w:t>
            </w:r>
          </w:p>
        </w:tc>
        <w:tc>
          <w:tcPr>
            <w:tcW w:w="1622" w:type="dxa"/>
            <w:tcBorders>
              <w:tl2br w:val="nil"/>
              <w:tr2bl w:val="nil"/>
            </w:tcBorders>
            <w:vAlign w:val="center"/>
          </w:tcPr>
          <w:p>
            <w:pPr>
              <w:adjustRightInd w:val="0"/>
              <w:snapToGrid w:val="0"/>
              <w:jc w:val="center"/>
              <w:rPr>
                <w:rFonts w:eastAsia="黑体"/>
                <w:szCs w:val="24"/>
              </w:rPr>
            </w:pPr>
            <w:r>
              <w:rPr>
                <w:rFonts w:eastAsia="黑体"/>
                <w:szCs w:val="24"/>
              </w:rPr>
              <w:t>编码</w:t>
            </w:r>
          </w:p>
        </w:tc>
        <w:tc>
          <w:tcPr>
            <w:tcW w:w="1623" w:type="dxa"/>
            <w:tcBorders>
              <w:tl2br w:val="nil"/>
              <w:tr2bl w:val="nil"/>
            </w:tcBorders>
            <w:vAlign w:val="center"/>
          </w:tcPr>
          <w:p>
            <w:pPr>
              <w:adjustRightInd w:val="0"/>
              <w:snapToGrid w:val="0"/>
              <w:jc w:val="center"/>
              <w:rPr>
                <w:rFonts w:eastAsia="黑体"/>
                <w:szCs w:val="24"/>
              </w:rPr>
            </w:pPr>
            <w:r>
              <w:rPr>
                <w:rFonts w:eastAsia="黑体"/>
                <w:szCs w:val="24"/>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jc w:val="left"/>
              <w:rPr>
                <w:rFonts w:eastAsia="仿宋_GB2312"/>
                <w:szCs w:val="24"/>
              </w:rPr>
            </w:pPr>
            <w:r>
              <w:rPr>
                <w:rFonts w:eastAsia="仿宋_GB2312"/>
                <w:szCs w:val="24"/>
              </w:rPr>
              <w:t>一、科普场馆</w:t>
            </w:r>
          </w:p>
        </w:tc>
        <w:tc>
          <w:tcPr>
            <w:tcW w:w="1425" w:type="dxa"/>
            <w:tcBorders>
              <w:tl2br w:val="nil"/>
              <w:tr2bl w:val="nil"/>
            </w:tcBorders>
            <w:vAlign w:val="center"/>
          </w:tcPr>
          <w:p>
            <w:pPr>
              <w:adjustRightInd w:val="0"/>
              <w:snapToGrid w:val="0"/>
              <w:jc w:val="center"/>
              <w:rPr>
                <w:rFonts w:eastAsia="仿宋_GB2312"/>
                <w:szCs w:val="24"/>
              </w:rPr>
            </w:pPr>
          </w:p>
        </w:tc>
        <w:tc>
          <w:tcPr>
            <w:tcW w:w="1426" w:type="dxa"/>
            <w:tcBorders>
              <w:right w:val="double" w:color="auto" w:sz="4" w:space="0"/>
            </w:tcBorders>
          </w:tcPr>
          <w:p>
            <w:pPr>
              <w:adjustRightInd w:val="0"/>
              <w:snapToGrid w:val="0"/>
              <w:ind w:right="105" w:rightChars="50"/>
              <w:jc w:val="right"/>
              <w:rPr>
                <w:rFonts w:eastAsia="仿宋_GB2312"/>
                <w:szCs w:val="24"/>
              </w:rPr>
            </w:pPr>
          </w:p>
        </w:tc>
        <w:tc>
          <w:tcPr>
            <w:tcW w:w="3655"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rFonts w:eastAsia="仿宋_GB2312"/>
                <w:szCs w:val="24"/>
              </w:rPr>
              <w:t>常设展品</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KC134</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1.</w:t>
            </w:r>
            <w:r>
              <w:rPr>
                <w:szCs w:val="24"/>
              </w:rPr>
              <w:t xml:space="preserve"> </w:t>
            </w:r>
            <w:r>
              <w:rPr>
                <w:rFonts w:eastAsia="仿宋_GB2312"/>
                <w:szCs w:val="24"/>
              </w:rPr>
              <w:t>科技馆</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KC110</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个</w:t>
            </w:r>
          </w:p>
        </w:tc>
        <w:tc>
          <w:tcPr>
            <w:tcW w:w="3655"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rFonts w:eastAsia="仿宋_GB2312"/>
                <w:szCs w:val="24"/>
              </w:rPr>
              <w:t>年累计免费开放天数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KC135</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建筑面积</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KC111</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平方米</w:t>
            </w:r>
          </w:p>
        </w:tc>
        <w:tc>
          <w:tcPr>
            <w:tcW w:w="365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二、非场馆类科普基地</w:t>
            </w:r>
          </w:p>
        </w:tc>
        <w:tc>
          <w:tcPr>
            <w:tcW w:w="1622" w:type="dxa"/>
            <w:tcBorders>
              <w:tl2br w:val="nil"/>
              <w:tr2bl w:val="nil"/>
            </w:tcBorders>
            <w:vAlign w:val="center"/>
          </w:tcPr>
          <w:p>
            <w:pPr>
              <w:adjustRightInd w:val="0"/>
              <w:snapToGrid w:val="0"/>
              <w:jc w:val="center"/>
              <w:rPr>
                <w:rFonts w:eastAsia="仿宋_GB2312"/>
                <w:szCs w:val="24"/>
              </w:rPr>
            </w:pPr>
          </w:p>
        </w:tc>
        <w:tc>
          <w:tcPr>
            <w:tcW w:w="1623" w:type="dxa"/>
            <w:tcBorders>
              <w:tl2br w:val="nil"/>
              <w:tr2bl w:val="nil"/>
            </w:tcBorders>
          </w:tcPr>
          <w:p>
            <w:pPr>
              <w:adjustRightInd w:val="0"/>
              <w:snapToGrid w:val="0"/>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展厅面积</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KC112</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平方米</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1.</w:t>
            </w:r>
            <w:r>
              <w:rPr>
                <w:szCs w:val="24"/>
              </w:rPr>
              <w:t xml:space="preserve"> </w:t>
            </w:r>
            <w:r>
              <w:rPr>
                <w:rFonts w:eastAsia="仿宋_GB2312"/>
                <w:szCs w:val="24"/>
              </w:rPr>
              <w:t>个数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KC210</w:t>
            </w:r>
          </w:p>
        </w:tc>
        <w:tc>
          <w:tcPr>
            <w:tcW w:w="1623" w:type="dxa"/>
            <w:tcBorders>
              <w:tl2br w:val="nil"/>
              <w:tr2bl w:val="nil"/>
            </w:tcBorders>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参观人次</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KC113</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人次</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2.</w:t>
            </w:r>
            <w:r>
              <w:rPr>
                <w:szCs w:val="24"/>
              </w:rPr>
              <w:t xml:space="preserve"> </w:t>
            </w:r>
            <w:r>
              <w:rPr>
                <w:rFonts w:eastAsia="仿宋_GB2312"/>
                <w:szCs w:val="24"/>
              </w:rPr>
              <w:t>科普展厅面积</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KC220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常设展品</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KC114</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件</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3.</w:t>
            </w:r>
            <w:r>
              <w:rPr>
                <w:szCs w:val="24"/>
              </w:rPr>
              <w:t xml:space="preserve"> </w:t>
            </w:r>
            <w:r>
              <w:rPr>
                <w:rFonts w:eastAsia="仿宋_GB2312"/>
                <w:szCs w:val="24"/>
              </w:rPr>
              <w:t>当年参观人次</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KC230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年累计免费开放天数</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KC115</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天</w:t>
            </w:r>
          </w:p>
        </w:tc>
        <w:tc>
          <w:tcPr>
            <w:tcW w:w="365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三、公共场所科普宣传设施</w:t>
            </w:r>
          </w:p>
        </w:tc>
        <w:tc>
          <w:tcPr>
            <w:tcW w:w="1622" w:type="dxa"/>
            <w:tcBorders>
              <w:tl2br w:val="nil"/>
              <w:tr2bl w:val="nil"/>
            </w:tcBorders>
            <w:vAlign w:val="center"/>
          </w:tcPr>
          <w:p>
            <w:pPr>
              <w:adjustRightInd w:val="0"/>
              <w:snapToGrid w:val="0"/>
              <w:jc w:val="center"/>
              <w:rPr>
                <w:rFonts w:eastAsia="仿宋_GB2312"/>
                <w:szCs w:val="24"/>
              </w:rPr>
            </w:pPr>
          </w:p>
        </w:tc>
        <w:tc>
          <w:tcPr>
            <w:tcW w:w="1623" w:type="dxa"/>
            <w:tcBorders>
              <w:tl2br w:val="nil"/>
              <w:tr2bl w:val="nil"/>
            </w:tcBorders>
            <w:vAlign w:val="center"/>
          </w:tcPr>
          <w:p>
            <w:pPr>
              <w:adjustRightInd w:val="0"/>
              <w:snapToGrid w:val="0"/>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门票收入</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KC116</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1.</w:t>
            </w:r>
            <w:r>
              <w:rPr>
                <w:szCs w:val="24"/>
              </w:rPr>
              <w:t xml:space="preserve"> </w:t>
            </w:r>
            <w:r>
              <w:rPr>
                <w:rFonts w:eastAsia="仿宋_GB2312"/>
                <w:szCs w:val="24"/>
              </w:rPr>
              <w:t>城市社区科普（技）专用活动室</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KC310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2.</w:t>
            </w:r>
            <w:r>
              <w:rPr>
                <w:szCs w:val="24"/>
              </w:rPr>
              <w:t xml:space="preserve"> </w:t>
            </w:r>
            <w:r>
              <w:rPr>
                <w:rFonts w:eastAsia="仿宋_GB2312"/>
                <w:szCs w:val="24"/>
              </w:rPr>
              <w:t>科学技术类博物馆</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KC120</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个</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2.</w:t>
            </w:r>
            <w:r>
              <w:rPr>
                <w:szCs w:val="24"/>
              </w:rPr>
              <w:t xml:space="preserve"> </w:t>
            </w:r>
            <w:r>
              <w:rPr>
                <w:rFonts w:eastAsia="仿宋_GB2312"/>
                <w:szCs w:val="24"/>
              </w:rPr>
              <w:t>农村科普（技）活动场地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KC320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建筑面积</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KC121</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平方米</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3.</w:t>
            </w:r>
            <w:r>
              <w:rPr>
                <w:szCs w:val="24"/>
              </w:rPr>
              <w:t xml:space="preserve"> </w:t>
            </w:r>
            <w:r>
              <w:rPr>
                <w:rFonts w:eastAsia="仿宋_GB2312"/>
                <w:szCs w:val="24"/>
              </w:rPr>
              <w:t>科普宣传专用车</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KC330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展厅面积</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KC122</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平方米</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4.</w:t>
            </w:r>
            <w:r>
              <w:rPr>
                <w:szCs w:val="24"/>
              </w:rPr>
              <w:t xml:space="preserve"> </w:t>
            </w:r>
            <w:r>
              <w:rPr>
                <w:rFonts w:eastAsia="仿宋_GB2312"/>
                <w:szCs w:val="24"/>
              </w:rPr>
              <w:t>科普画廊</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KC340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参观人次</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KC123</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人次</w:t>
            </w:r>
          </w:p>
        </w:tc>
        <w:tc>
          <w:tcPr>
            <w:tcW w:w="365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四、科普基地</w:t>
            </w:r>
          </w:p>
        </w:tc>
        <w:tc>
          <w:tcPr>
            <w:tcW w:w="1622" w:type="dxa"/>
            <w:tcBorders>
              <w:tl2br w:val="nil"/>
              <w:tr2bl w:val="nil"/>
            </w:tcBorders>
            <w:vAlign w:val="center"/>
          </w:tcPr>
          <w:p>
            <w:pPr>
              <w:adjustRightInd w:val="0"/>
              <w:snapToGrid w:val="0"/>
              <w:jc w:val="center"/>
              <w:rPr>
                <w:rFonts w:eastAsia="仿宋_GB2312"/>
                <w:szCs w:val="24"/>
              </w:rPr>
            </w:pPr>
          </w:p>
        </w:tc>
        <w:tc>
          <w:tcPr>
            <w:tcW w:w="1623" w:type="dxa"/>
            <w:tcBorders>
              <w:tl2br w:val="nil"/>
              <w:tr2bl w:val="nil"/>
            </w:tcBorders>
            <w:vAlign w:val="center"/>
          </w:tcPr>
          <w:p>
            <w:pPr>
              <w:adjustRightInd w:val="0"/>
              <w:snapToGrid w:val="0"/>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常设展品</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KC124</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件</w:t>
            </w:r>
          </w:p>
        </w:tc>
        <w:tc>
          <w:tcPr>
            <w:tcW w:w="3655"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1.</w:t>
            </w:r>
            <w:r>
              <w:rPr>
                <w:szCs w:val="24"/>
              </w:rPr>
              <w:t xml:space="preserve"> </w:t>
            </w:r>
            <w:r>
              <w:rPr>
                <w:rFonts w:eastAsia="仿宋_GB2312"/>
                <w:szCs w:val="24"/>
              </w:rPr>
              <w:t>国家级科普基地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KC410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年累计免费开放天数</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KC125</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天</w:t>
            </w:r>
          </w:p>
        </w:tc>
        <w:tc>
          <w:tcPr>
            <w:tcW w:w="3655"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rFonts w:eastAsia="仿宋_GB2312"/>
                <w:szCs w:val="24"/>
              </w:rPr>
              <w:t>其中：享受过税收优惠的基地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KC411</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门票收入</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KC126</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655"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szCs w:val="24"/>
              </w:rPr>
              <w:t xml:space="preserve">      </w:t>
            </w:r>
            <w:r>
              <w:rPr>
                <w:rFonts w:eastAsia="仿宋_GB2312"/>
                <w:szCs w:val="24"/>
              </w:rPr>
              <w:t>参观人次</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KC412</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3.</w:t>
            </w:r>
            <w:r>
              <w:rPr>
                <w:szCs w:val="24"/>
              </w:rPr>
              <w:t xml:space="preserve"> </w:t>
            </w:r>
            <w:r>
              <w:rPr>
                <w:rFonts w:eastAsia="仿宋_GB2312"/>
                <w:szCs w:val="24"/>
              </w:rPr>
              <w:t>青少年科技馆站</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KC130</w:t>
            </w:r>
          </w:p>
        </w:tc>
        <w:tc>
          <w:tcPr>
            <w:tcW w:w="1426"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个</w:t>
            </w:r>
          </w:p>
        </w:tc>
        <w:tc>
          <w:tcPr>
            <w:tcW w:w="3655"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2.</w:t>
            </w:r>
            <w:r>
              <w:rPr>
                <w:szCs w:val="24"/>
              </w:rPr>
              <w:t xml:space="preserve"> </w:t>
            </w:r>
            <w:r>
              <w:rPr>
                <w:rFonts w:eastAsia="仿宋_GB2312"/>
                <w:szCs w:val="24"/>
              </w:rPr>
              <w:t>省级科普基地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KC420</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建筑面积</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KC131</w:t>
            </w:r>
          </w:p>
        </w:tc>
        <w:tc>
          <w:tcPr>
            <w:tcW w:w="1426" w:type="dxa"/>
            <w:tcBorders>
              <w:right w:val="double" w:color="auto" w:sz="4" w:space="0"/>
            </w:tcBorders>
            <w:vAlign w:val="center"/>
          </w:tcPr>
          <w:p>
            <w:pPr>
              <w:adjustRightInd w:val="0"/>
              <w:snapToGrid w:val="0"/>
              <w:ind w:right="105" w:rightChars="50"/>
              <w:jc w:val="right"/>
              <w:rPr>
                <w:rFonts w:eastAsia="仿宋_GB2312"/>
                <w:szCs w:val="24"/>
              </w:rPr>
            </w:pPr>
            <w:r>
              <w:rPr>
                <w:rFonts w:eastAsia="仿宋_GB2312"/>
                <w:szCs w:val="24"/>
              </w:rPr>
              <w:t>平方米</w:t>
            </w:r>
          </w:p>
        </w:tc>
        <w:tc>
          <w:tcPr>
            <w:tcW w:w="3655"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rFonts w:eastAsia="仿宋_GB2312"/>
                <w:szCs w:val="24"/>
              </w:rPr>
              <w:t>其中：享受过税收优惠的基地</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KC421</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展厅面积</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KC132</w:t>
            </w:r>
          </w:p>
        </w:tc>
        <w:tc>
          <w:tcPr>
            <w:tcW w:w="1426" w:type="dxa"/>
            <w:tcBorders>
              <w:right w:val="double" w:color="auto" w:sz="4" w:space="0"/>
            </w:tcBorders>
            <w:vAlign w:val="center"/>
          </w:tcPr>
          <w:p>
            <w:pPr>
              <w:adjustRightInd w:val="0"/>
              <w:snapToGrid w:val="0"/>
              <w:ind w:right="105" w:rightChars="50"/>
              <w:jc w:val="right"/>
              <w:rPr>
                <w:rFonts w:eastAsia="仿宋_GB2312"/>
                <w:szCs w:val="24"/>
              </w:rPr>
            </w:pPr>
            <w:r>
              <w:rPr>
                <w:rFonts w:eastAsia="仿宋_GB2312"/>
                <w:szCs w:val="24"/>
              </w:rPr>
              <w:t>平方米</w:t>
            </w:r>
          </w:p>
        </w:tc>
        <w:tc>
          <w:tcPr>
            <w:tcW w:w="3655"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szCs w:val="24"/>
              </w:rPr>
              <w:t xml:space="preserve">      </w:t>
            </w:r>
            <w:r>
              <w:rPr>
                <w:rFonts w:eastAsia="仿宋_GB2312"/>
                <w:szCs w:val="24"/>
              </w:rPr>
              <w:t>参观人次</w:t>
            </w:r>
          </w:p>
        </w:tc>
        <w:tc>
          <w:tcPr>
            <w:tcW w:w="1622" w:type="dxa"/>
            <w:tcBorders>
              <w:tl2br w:val="nil"/>
              <w:tr2bl w:val="nil"/>
            </w:tcBorders>
            <w:vAlign w:val="center"/>
          </w:tcPr>
          <w:p>
            <w:pPr>
              <w:adjustRightInd w:val="0"/>
              <w:snapToGrid w:val="0"/>
              <w:jc w:val="center"/>
              <w:rPr>
                <w:rFonts w:eastAsia="仿宋_GB2312"/>
                <w:szCs w:val="24"/>
              </w:rPr>
            </w:pPr>
            <w:r>
              <w:rPr>
                <w:rFonts w:eastAsia="仿宋_GB2312"/>
                <w:szCs w:val="24"/>
              </w:rPr>
              <w:t>KC422</w:t>
            </w:r>
          </w:p>
        </w:tc>
        <w:tc>
          <w:tcPr>
            <w:tcW w:w="1623" w:type="dxa"/>
            <w:tcBorders>
              <w:tl2br w:val="nil"/>
              <w:tr2bl w:val="nil"/>
            </w:tcBorders>
            <w:vAlign w:val="center"/>
          </w:tcPr>
          <w:p>
            <w:pPr>
              <w:adjustRightInd w:val="0"/>
              <w:snapToGrid w:val="0"/>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3174" w:type="dxa"/>
            <w:tcBorders>
              <w:tl2br w:val="nil"/>
              <w:tr2bl w:val="nil"/>
            </w:tcBorders>
            <w:vAlign w:val="center"/>
          </w:tcPr>
          <w:p>
            <w:pPr>
              <w:adjustRightInd w:val="0"/>
              <w:snapToGrid w:val="0"/>
              <w:ind w:left="210" w:leftChars="100"/>
              <w:jc w:val="left"/>
              <w:rPr>
                <w:rFonts w:eastAsia="仿宋_GB2312"/>
                <w:szCs w:val="24"/>
              </w:rPr>
            </w:pPr>
            <w:r>
              <w:rPr>
                <w:rFonts w:eastAsia="仿宋_GB2312"/>
                <w:szCs w:val="24"/>
              </w:rPr>
              <w:t>参观人次</w:t>
            </w:r>
          </w:p>
        </w:tc>
        <w:tc>
          <w:tcPr>
            <w:tcW w:w="1425" w:type="dxa"/>
            <w:tcBorders>
              <w:tl2br w:val="nil"/>
              <w:tr2bl w:val="nil"/>
            </w:tcBorders>
            <w:vAlign w:val="center"/>
          </w:tcPr>
          <w:p>
            <w:pPr>
              <w:adjustRightInd w:val="0"/>
              <w:snapToGrid w:val="0"/>
              <w:jc w:val="center"/>
              <w:rPr>
                <w:rFonts w:eastAsia="仿宋_GB2312"/>
                <w:szCs w:val="24"/>
              </w:rPr>
            </w:pPr>
            <w:r>
              <w:rPr>
                <w:rFonts w:eastAsia="仿宋_GB2312"/>
                <w:szCs w:val="24"/>
              </w:rPr>
              <w:t>KC133</w:t>
            </w:r>
          </w:p>
        </w:tc>
        <w:tc>
          <w:tcPr>
            <w:tcW w:w="1426" w:type="dxa"/>
            <w:tcBorders>
              <w:right w:val="double" w:color="auto" w:sz="4" w:space="0"/>
            </w:tcBorders>
            <w:vAlign w:val="center"/>
          </w:tcPr>
          <w:p>
            <w:pPr>
              <w:adjustRightInd w:val="0"/>
              <w:snapToGrid w:val="0"/>
              <w:ind w:right="105" w:rightChars="50"/>
              <w:jc w:val="right"/>
              <w:rPr>
                <w:rFonts w:eastAsia="仿宋_GB2312"/>
                <w:szCs w:val="24"/>
              </w:rPr>
            </w:pPr>
            <w:r>
              <w:rPr>
                <w:rFonts w:eastAsia="仿宋_GB2312"/>
                <w:szCs w:val="24"/>
              </w:rPr>
              <w:t>人次</w:t>
            </w:r>
          </w:p>
        </w:tc>
        <w:tc>
          <w:tcPr>
            <w:tcW w:w="3655" w:type="dxa"/>
            <w:tcBorders>
              <w:left w:val="double" w:color="auto" w:sz="4" w:space="0"/>
              <w:tl2br w:val="nil"/>
              <w:tr2bl w:val="nil"/>
            </w:tcBorders>
            <w:vAlign w:val="center"/>
          </w:tcPr>
          <w:p>
            <w:pPr>
              <w:adjustRightInd w:val="0"/>
              <w:snapToGrid w:val="0"/>
              <w:jc w:val="center"/>
              <w:rPr>
                <w:rFonts w:eastAsia="仿宋_GB2312"/>
                <w:szCs w:val="24"/>
              </w:rPr>
            </w:pPr>
          </w:p>
        </w:tc>
        <w:tc>
          <w:tcPr>
            <w:tcW w:w="1622" w:type="dxa"/>
            <w:tcBorders>
              <w:tl2br w:val="nil"/>
              <w:tr2bl w:val="nil"/>
            </w:tcBorders>
            <w:vAlign w:val="center"/>
          </w:tcPr>
          <w:p>
            <w:pPr>
              <w:adjustRightInd w:val="0"/>
              <w:snapToGrid w:val="0"/>
              <w:jc w:val="center"/>
              <w:rPr>
                <w:rFonts w:eastAsia="仿宋_GB2312"/>
                <w:szCs w:val="24"/>
              </w:rPr>
            </w:pPr>
          </w:p>
        </w:tc>
        <w:tc>
          <w:tcPr>
            <w:tcW w:w="1623" w:type="dxa"/>
            <w:tcBorders>
              <w:tl2br w:val="nil"/>
              <w:tr2bl w:val="nil"/>
            </w:tcBorders>
            <w:vAlign w:val="center"/>
          </w:tcPr>
          <w:p>
            <w:pPr>
              <w:adjustRightInd w:val="0"/>
              <w:snapToGrid w:val="0"/>
              <w:ind w:right="105" w:rightChars="50"/>
              <w:jc w:val="right"/>
              <w:rPr>
                <w:rFonts w:eastAsia="仿宋_GB2312"/>
                <w:szCs w:val="24"/>
              </w:rPr>
            </w:pPr>
          </w:p>
        </w:tc>
      </w:tr>
    </w:tbl>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科普场地</w:t>
      </w:r>
      <w:r>
        <w:rPr>
          <w:rFonts w:eastAsia="仿宋_GB2312"/>
          <w:snapToGrid w:val="0"/>
          <w:sz w:val="18"/>
          <w:szCs w:val="18"/>
        </w:rPr>
        <w:t>：包括科技馆（以科技馆、科学中心、科学宫等命名的以展示教育为主，传播、普及科学的科普场馆）；科学技术类博物馆（包括自然博物馆、天文馆、水族馆、标本馆以及设有自然科学部的综合博物馆等）；青少年科技馆站、中心等。以上只填报建筑面积在500平方米以上的馆（站）。</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非场馆类科普基地：</w:t>
      </w:r>
      <w:r>
        <w:rPr>
          <w:rFonts w:eastAsia="仿宋_GB2312"/>
          <w:snapToGrid w:val="0"/>
          <w:sz w:val="18"/>
          <w:szCs w:val="18"/>
        </w:rPr>
        <w:t>包括动物园、植物园、青少年夏（冬）令营基地、国家地质公园以及科技类农场等。</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城市社区科普（技）专用活动室（KC310）：</w:t>
      </w:r>
      <w:r>
        <w:rPr>
          <w:rFonts w:eastAsia="仿宋_GB2312"/>
          <w:snapToGrid w:val="0"/>
          <w:sz w:val="18"/>
          <w:szCs w:val="18"/>
        </w:rPr>
        <w:t>指在城市社区建立的，专门用于开展社区科普（技）活动的场所。</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农村科普（技）活动场地（KC320）：</w:t>
      </w:r>
      <w:r>
        <w:rPr>
          <w:rFonts w:eastAsia="仿宋_GB2312"/>
          <w:snapToGrid w:val="0"/>
          <w:sz w:val="18"/>
          <w:szCs w:val="18"/>
        </w:rPr>
        <w:t>指各类专门开展科普（技）活动的农村科技大院、农村科技活动中心（站）和农村科技活动室等。</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科普宣传专用车（KC330）：</w:t>
      </w:r>
      <w:r>
        <w:rPr>
          <w:rFonts w:eastAsia="仿宋_GB2312"/>
          <w:snapToGrid w:val="0"/>
          <w:sz w:val="18"/>
          <w:szCs w:val="18"/>
        </w:rPr>
        <w:t>包括科普大篷车以及其它专门用于科普活动的车辆。</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科普画廊（KC340）：</w:t>
      </w:r>
      <w:r>
        <w:rPr>
          <w:rFonts w:eastAsia="仿宋_GB2312"/>
          <w:snapToGrid w:val="0"/>
          <w:sz w:val="18"/>
          <w:szCs w:val="18"/>
        </w:rPr>
        <w:t>指本单位建立的，固定用于向社会公众宣传科普知识的，长10米以上的橱窗。</w:t>
      </w:r>
    </w:p>
    <w:p>
      <w:pPr>
        <w:adjustRightInd w:val="0"/>
        <w:snapToGrid w:val="0"/>
        <w:ind w:left="105" w:leftChars="50" w:right="105" w:rightChars="50"/>
        <w:rPr>
          <w:rFonts w:eastAsia="仿宋_GB2312"/>
          <w:snapToGrid w:val="0"/>
          <w:sz w:val="18"/>
          <w:szCs w:val="18"/>
        </w:rPr>
      </w:pPr>
      <w:r>
        <w:rPr>
          <w:rFonts w:eastAsia="仿宋_GB2312"/>
          <w:b/>
          <w:bCs/>
          <w:snapToGrid w:val="0"/>
          <w:sz w:val="18"/>
          <w:szCs w:val="18"/>
        </w:rPr>
        <w:t>国家级科普基地（KC410）：</w:t>
      </w:r>
      <w:r>
        <w:rPr>
          <w:rFonts w:eastAsia="仿宋_GB2312"/>
          <w:snapToGrid w:val="0"/>
          <w:sz w:val="18"/>
          <w:szCs w:val="18"/>
        </w:rPr>
        <w:t>指由国家科技行政管理部门命名的国家科普基地；或国务院有关行政管理部门会同国家科技行政管理部门命名的国家特色科普基地，如果某单位同时获得了两块牌子，只计1次。</w:t>
      </w:r>
    </w:p>
    <w:p>
      <w:pPr>
        <w:adjustRightInd w:val="0"/>
        <w:snapToGrid w:val="0"/>
        <w:ind w:left="105" w:leftChars="50" w:right="105" w:rightChars="50"/>
        <w:rPr>
          <w:rFonts w:eastAsia="仿宋_GB2312"/>
          <w:sz w:val="18"/>
          <w:szCs w:val="18"/>
        </w:rPr>
      </w:pPr>
      <w:r>
        <w:rPr>
          <w:rFonts w:eastAsia="仿宋_GB2312"/>
          <w:b/>
          <w:bCs/>
          <w:snapToGrid w:val="0"/>
          <w:sz w:val="18"/>
          <w:szCs w:val="18"/>
        </w:rPr>
        <w:t>省级科普基地（KC420）：</w:t>
      </w:r>
      <w:r>
        <w:rPr>
          <w:rFonts w:eastAsia="仿宋_GB2312"/>
          <w:snapToGrid w:val="0"/>
          <w:sz w:val="18"/>
          <w:szCs w:val="18"/>
        </w:rPr>
        <w:t>指由省级科技行政管理部门</w:t>
      </w:r>
      <w:r>
        <w:rPr>
          <w:rFonts w:eastAsia="仿宋_GB2312"/>
          <w:sz w:val="18"/>
          <w:szCs w:val="18"/>
        </w:rPr>
        <w:t>命名的科普基地，省级有关</w:t>
      </w:r>
      <w:r>
        <w:rPr>
          <w:rFonts w:eastAsia="仿宋_GB2312"/>
          <w:snapToGrid w:val="0"/>
          <w:sz w:val="18"/>
          <w:szCs w:val="18"/>
        </w:rPr>
        <w:t>行政管理部门会同省级科技行政管理部门命名的科普基地，</w:t>
      </w:r>
      <w:r>
        <w:rPr>
          <w:rFonts w:eastAsia="仿宋_GB2312"/>
          <w:sz w:val="18"/>
          <w:szCs w:val="18"/>
        </w:rPr>
        <w:t>如果某单位同时获得了两块牌子，只计1次。</w:t>
      </w:r>
    </w:p>
    <w:p>
      <w:pPr>
        <w:adjustRightInd w:val="0"/>
        <w:snapToGrid w:val="0"/>
        <w:ind w:left="105" w:leftChars="50" w:right="105" w:rightChars="50"/>
        <w:rPr>
          <w:rFonts w:eastAsia="仿宋_GB2312"/>
          <w:sz w:val="18"/>
          <w:szCs w:val="18"/>
        </w:rPr>
      </w:pPr>
      <w:r>
        <w:rPr>
          <w:rFonts w:eastAsia="仿宋_GB2312"/>
          <w:b/>
          <w:bCs/>
          <w:sz w:val="18"/>
          <w:szCs w:val="18"/>
        </w:rPr>
        <w:t>享受过税收优惠的基地：</w:t>
      </w:r>
      <w:r>
        <w:rPr>
          <w:rFonts w:eastAsia="仿宋_GB2312"/>
          <w:sz w:val="18"/>
          <w:szCs w:val="18"/>
        </w:rPr>
        <w:t>指遵循《关于鼓励科普事业发展税收政策问题的通知》的精神，按照《科普税收优惠政策实施办法》，经科技行政管理部门认定后，享受了税收优惠政策的科普基地。</w:t>
      </w:r>
    </w:p>
    <w:p>
      <w:pPr>
        <w:adjustRightInd w:val="0"/>
        <w:snapToGrid w:val="0"/>
        <w:jc w:val="center"/>
        <w:rPr>
          <w:rFonts w:eastAsia="仿宋_GB2312"/>
          <w:b/>
          <w:bCs/>
          <w:szCs w:val="36"/>
        </w:rPr>
      </w:pPr>
    </w:p>
    <w:p>
      <w:pPr>
        <w:adjustRightInd w:val="0"/>
        <w:snapToGrid w:val="0"/>
        <w:jc w:val="center"/>
        <w:rPr>
          <w:rFonts w:eastAsia="长城小标宋体"/>
          <w:b/>
          <w:bCs/>
          <w:sz w:val="36"/>
          <w:szCs w:val="36"/>
        </w:rPr>
      </w:pPr>
      <w:r>
        <w:rPr>
          <w:rFonts w:eastAsia="仿宋_GB2312"/>
          <w:b/>
          <w:bCs/>
          <w:szCs w:val="36"/>
        </w:rPr>
        <w:br w:type="page"/>
      </w:r>
      <w:r>
        <w:rPr>
          <w:rFonts w:eastAsia="长城小标宋体"/>
          <w:b/>
          <w:bCs/>
          <w:sz w:val="36"/>
          <w:szCs w:val="36"/>
        </w:rPr>
        <w:pict>
          <v:shape id="文本框 5" o:spid="_x0000_s1032" o:spt="202" type="#_x0000_t202" style="position:absolute;left:0pt;margin-left:508.2pt;margin-top:6pt;height:51pt;width:141.25pt;z-index:251662336;mso-width-relative:page;mso-height-relative:page;" filled="f" stroked="f" coordsize="21600,21600">
            <v:path/>
            <v:fill on="f" focussize="0,0"/>
            <v:stroke on="f" joinstyle="miter"/>
            <v:imagedata o:title=""/>
            <o:lock v:ext="edit"/>
            <v:textbox inset="2.54mm,0mm,2.54mm,0mm">
              <w:txbxContent>
                <w:p>
                  <w:pPr>
                    <w:adjustRightInd w:val="0"/>
                    <w:snapToGrid w:val="0"/>
                    <w:rPr>
                      <w:rFonts w:eastAsia="仿宋_GB2312"/>
                      <w:sz w:val="18"/>
                      <w:szCs w:val="18"/>
                    </w:rPr>
                  </w:pPr>
                  <w:r>
                    <w:rPr>
                      <w:rFonts w:eastAsia="仿宋_GB2312"/>
                      <w:sz w:val="18"/>
                      <w:szCs w:val="18"/>
                    </w:rPr>
                    <w:t>制表机关：科学技术部</w:t>
                  </w:r>
                </w:p>
                <w:p>
                  <w:pPr>
                    <w:adjustRightInd w:val="0"/>
                    <w:snapToGrid w:val="0"/>
                    <w:rPr>
                      <w:rFonts w:eastAsia="仿宋_GB2312"/>
                      <w:sz w:val="18"/>
                      <w:szCs w:val="18"/>
                    </w:rPr>
                  </w:pPr>
                  <w:r>
                    <w:rPr>
                      <w:rFonts w:eastAsia="仿宋_GB2312"/>
                      <w:sz w:val="18"/>
                      <w:szCs w:val="18"/>
                    </w:rPr>
                    <w:t>批准机关：国家统计局</w:t>
                  </w:r>
                </w:p>
                <w:p>
                  <w:pPr>
                    <w:adjustRightInd w:val="0"/>
                    <w:snapToGrid w:val="0"/>
                    <w:rPr>
                      <w:rFonts w:eastAsia="仿宋_GB2312"/>
                      <w:sz w:val="18"/>
                      <w:szCs w:val="18"/>
                    </w:rPr>
                  </w:pPr>
                  <w:r>
                    <w:rPr>
                      <w:rFonts w:eastAsia="仿宋_GB2312"/>
                      <w:sz w:val="18"/>
                      <w:szCs w:val="18"/>
                    </w:rPr>
                    <w:t>批准文号：国统制〔2017〕 4号</w:t>
                  </w:r>
                </w:p>
                <w:p>
                  <w:pPr>
                    <w:adjustRightInd w:val="0"/>
                    <w:snapToGrid w:val="0"/>
                    <w:jc w:val="left"/>
                    <w:rPr>
                      <w:rFonts w:eastAsia="仿宋_GB2312"/>
                      <w:sz w:val="18"/>
                      <w:szCs w:val="15"/>
                    </w:rPr>
                  </w:pPr>
                  <w:r>
                    <w:rPr>
                      <w:rFonts w:eastAsia="仿宋_GB2312"/>
                      <w:sz w:val="18"/>
                      <w:szCs w:val="18"/>
                    </w:rPr>
                    <w:t>有效期截止时间：2019年1月</w:t>
                  </w:r>
                </w:p>
              </w:txbxContent>
            </v:textbox>
          </v:shape>
        </w:pict>
      </w:r>
    </w:p>
    <w:p>
      <w:pPr>
        <w:adjustRightInd w:val="0"/>
        <w:snapToGrid w:val="0"/>
        <w:jc w:val="center"/>
        <w:rPr>
          <w:rFonts w:eastAsia="黑体"/>
          <w:bCs/>
          <w:sz w:val="36"/>
          <w:szCs w:val="36"/>
        </w:rPr>
      </w:pPr>
      <w:r>
        <w:rPr>
          <w:rFonts w:eastAsia="黑体"/>
          <w:bCs/>
          <w:sz w:val="36"/>
          <w:szCs w:val="36"/>
        </w:rPr>
        <w:t>表3    科普经费</w:t>
      </w:r>
    </w:p>
    <w:p>
      <w:pPr>
        <w:adjustRightInd w:val="0"/>
        <w:snapToGrid w:val="0"/>
        <w:jc w:val="center"/>
        <w:rPr>
          <w:rFonts w:eastAsia="长城小标宋体"/>
          <w:b/>
          <w:bCs/>
          <w:sz w:val="36"/>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3582"/>
        <w:gridCol w:w="1300"/>
        <w:gridCol w:w="1301"/>
        <w:gridCol w:w="3454"/>
        <w:gridCol w:w="1644"/>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jc w:val="center"/>
              <w:rPr>
                <w:rFonts w:eastAsia="黑体"/>
                <w:szCs w:val="24"/>
              </w:rPr>
            </w:pPr>
            <w:r>
              <w:rPr>
                <w:rFonts w:eastAsia="黑体"/>
                <w:szCs w:val="24"/>
              </w:rPr>
              <w:t>指标名称</w:t>
            </w:r>
          </w:p>
        </w:tc>
        <w:tc>
          <w:tcPr>
            <w:tcW w:w="1300" w:type="dxa"/>
            <w:tcBorders>
              <w:tl2br w:val="nil"/>
              <w:tr2bl w:val="nil"/>
            </w:tcBorders>
            <w:vAlign w:val="center"/>
          </w:tcPr>
          <w:p>
            <w:pPr>
              <w:adjustRightInd w:val="0"/>
              <w:snapToGrid w:val="0"/>
              <w:jc w:val="center"/>
              <w:rPr>
                <w:rFonts w:eastAsia="黑体"/>
                <w:szCs w:val="24"/>
              </w:rPr>
            </w:pPr>
            <w:r>
              <w:rPr>
                <w:rFonts w:eastAsia="黑体"/>
                <w:szCs w:val="24"/>
              </w:rPr>
              <w:t>编码</w:t>
            </w:r>
          </w:p>
        </w:tc>
        <w:tc>
          <w:tcPr>
            <w:tcW w:w="1301" w:type="dxa"/>
            <w:tcBorders>
              <w:right w:val="double" w:color="auto" w:sz="4" w:space="0"/>
            </w:tcBorders>
            <w:vAlign w:val="center"/>
          </w:tcPr>
          <w:p>
            <w:pPr>
              <w:adjustRightInd w:val="0"/>
              <w:snapToGrid w:val="0"/>
              <w:jc w:val="center"/>
              <w:rPr>
                <w:rFonts w:eastAsia="黑体"/>
                <w:szCs w:val="24"/>
              </w:rPr>
            </w:pPr>
            <w:r>
              <w:rPr>
                <w:rFonts w:eastAsia="黑体"/>
                <w:szCs w:val="24"/>
              </w:rPr>
              <w:t>金额</w:t>
            </w:r>
          </w:p>
        </w:tc>
        <w:tc>
          <w:tcPr>
            <w:tcW w:w="3454" w:type="dxa"/>
            <w:tcBorders>
              <w:left w:val="double" w:color="auto" w:sz="4" w:space="0"/>
              <w:tl2br w:val="nil"/>
              <w:tr2bl w:val="nil"/>
            </w:tcBorders>
            <w:vAlign w:val="center"/>
          </w:tcPr>
          <w:p>
            <w:pPr>
              <w:adjustRightInd w:val="0"/>
              <w:snapToGrid w:val="0"/>
              <w:jc w:val="center"/>
              <w:rPr>
                <w:rFonts w:eastAsia="黑体"/>
                <w:szCs w:val="24"/>
              </w:rPr>
            </w:pPr>
            <w:r>
              <w:rPr>
                <w:rFonts w:eastAsia="黑体"/>
                <w:szCs w:val="24"/>
              </w:rPr>
              <w:t>指标名称</w:t>
            </w:r>
          </w:p>
        </w:tc>
        <w:tc>
          <w:tcPr>
            <w:tcW w:w="1644" w:type="dxa"/>
            <w:tcBorders>
              <w:tl2br w:val="nil"/>
              <w:tr2bl w:val="nil"/>
            </w:tcBorders>
            <w:vAlign w:val="center"/>
          </w:tcPr>
          <w:p>
            <w:pPr>
              <w:adjustRightInd w:val="0"/>
              <w:snapToGrid w:val="0"/>
              <w:jc w:val="center"/>
              <w:rPr>
                <w:rFonts w:eastAsia="黑体"/>
                <w:szCs w:val="24"/>
              </w:rPr>
            </w:pPr>
            <w:r>
              <w:rPr>
                <w:rFonts w:eastAsia="黑体"/>
                <w:szCs w:val="24"/>
              </w:rPr>
              <w:t>编码</w:t>
            </w:r>
          </w:p>
        </w:tc>
        <w:tc>
          <w:tcPr>
            <w:tcW w:w="1644" w:type="dxa"/>
            <w:tcBorders>
              <w:tl2br w:val="nil"/>
              <w:tr2bl w:val="nil"/>
            </w:tcBorders>
            <w:vAlign w:val="center"/>
          </w:tcPr>
          <w:p>
            <w:pPr>
              <w:adjustRightInd w:val="0"/>
              <w:snapToGrid w:val="0"/>
              <w:jc w:val="center"/>
              <w:rPr>
                <w:rFonts w:eastAsia="黑体"/>
                <w:szCs w:val="24"/>
              </w:rPr>
            </w:pPr>
            <w:r>
              <w:rPr>
                <w:rFonts w:eastAsia="黑体"/>
                <w:szCs w:val="24"/>
              </w:rPr>
              <w:t>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jc w:val="left"/>
              <w:rPr>
                <w:rFonts w:eastAsia="仿宋_GB2312"/>
                <w:szCs w:val="24"/>
              </w:rPr>
            </w:pPr>
            <w:r>
              <w:rPr>
                <w:rFonts w:eastAsia="仿宋_GB2312"/>
                <w:szCs w:val="24"/>
              </w:rPr>
              <w:t>一、年度科普经费筹集额</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KJ100</w:t>
            </w:r>
          </w:p>
        </w:tc>
        <w:tc>
          <w:tcPr>
            <w:tcW w:w="1301" w:type="dxa"/>
            <w:tcBorders>
              <w:right w:val="double" w:color="auto" w:sz="4" w:space="0"/>
            </w:tcBorders>
            <w:vAlign w:val="center"/>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3.</w:t>
            </w:r>
            <w:r>
              <w:rPr>
                <w:szCs w:val="24"/>
              </w:rPr>
              <w:t xml:space="preserve"> </w:t>
            </w:r>
            <w:r>
              <w:rPr>
                <w:rFonts w:eastAsia="仿宋_GB2312"/>
                <w:szCs w:val="24"/>
              </w:rPr>
              <w:t>科普场馆基建支出</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KJ230</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1.</w:t>
            </w:r>
            <w:r>
              <w:rPr>
                <w:szCs w:val="24"/>
              </w:rPr>
              <w:t xml:space="preserve"> </w:t>
            </w:r>
            <w:r>
              <w:rPr>
                <w:rFonts w:eastAsia="仿宋_GB2312"/>
                <w:szCs w:val="24"/>
              </w:rPr>
              <w:t>政府拨款</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KJ110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szCs w:val="24"/>
              </w:rPr>
              <w:t xml:space="preserve">  </w:t>
            </w:r>
            <w:r>
              <w:rPr>
                <w:rFonts w:eastAsia="仿宋_GB2312"/>
                <w:szCs w:val="24"/>
              </w:rPr>
              <w:t>其中：政府拨款支出</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KJ231</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szCs w:val="24"/>
              </w:rPr>
              <w:t xml:space="preserve">  </w:t>
            </w:r>
            <w:r>
              <w:rPr>
                <w:rFonts w:eastAsia="仿宋_GB2312"/>
                <w:szCs w:val="24"/>
              </w:rPr>
              <w:t>其中：科普专项经费</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KJ111</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szCs w:val="24"/>
              </w:rPr>
              <w:t xml:space="preserve">  </w:t>
            </w:r>
            <w:r>
              <w:rPr>
                <w:rFonts w:eastAsia="仿宋_GB2312"/>
                <w:szCs w:val="24"/>
              </w:rPr>
              <w:t>其中：场馆建设支出</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KJ232</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2.</w:t>
            </w:r>
            <w:r>
              <w:rPr>
                <w:szCs w:val="24"/>
              </w:rPr>
              <w:t xml:space="preserve"> </w:t>
            </w:r>
            <w:r>
              <w:rPr>
                <w:rFonts w:eastAsia="仿宋_GB2312"/>
                <w:szCs w:val="24"/>
              </w:rPr>
              <w:t>捐赠</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KJ120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szCs w:val="24"/>
              </w:rPr>
              <w:t xml:space="preserve">  </w:t>
            </w:r>
            <w:r>
              <w:rPr>
                <w:rFonts w:eastAsia="仿宋_GB2312"/>
                <w:szCs w:val="24"/>
              </w:rPr>
              <w:t>其中：展品、设施支出</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KJ233</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3.</w:t>
            </w:r>
            <w:r>
              <w:rPr>
                <w:szCs w:val="24"/>
              </w:rPr>
              <w:t xml:space="preserve"> </w:t>
            </w:r>
            <w:r>
              <w:rPr>
                <w:rFonts w:eastAsia="仿宋_GB2312"/>
                <w:szCs w:val="24"/>
              </w:rPr>
              <w:t>自筹资金</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KJ130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71" w:leftChars="34"/>
              <w:jc w:val="left"/>
              <w:rPr>
                <w:rFonts w:eastAsia="仿宋_GB2312"/>
                <w:szCs w:val="24"/>
              </w:rPr>
            </w:pPr>
            <w:r>
              <w:rPr>
                <w:rFonts w:eastAsia="仿宋_GB2312"/>
                <w:szCs w:val="24"/>
              </w:rPr>
              <w:t>4.</w:t>
            </w:r>
            <w:r>
              <w:rPr>
                <w:szCs w:val="24"/>
              </w:rPr>
              <w:t xml:space="preserve"> </w:t>
            </w:r>
            <w:r>
              <w:rPr>
                <w:rFonts w:eastAsia="仿宋_GB2312"/>
                <w:szCs w:val="24"/>
              </w:rPr>
              <w:t>其他支出</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KJ240</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4.</w:t>
            </w:r>
            <w:r>
              <w:rPr>
                <w:szCs w:val="24"/>
              </w:rPr>
              <w:t xml:space="preserve"> </w:t>
            </w:r>
            <w:r>
              <w:rPr>
                <w:rFonts w:eastAsia="仿宋_GB2312"/>
                <w:szCs w:val="24"/>
              </w:rPr>
              <w:t>其他收入</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KJ140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jc w:val="left"/>
              <w:rPr>
                <w:rFonts w:eastAsia="仿宋_GB2312"/>
                <w:szCs w:val="24"/>
              </w:rPr>
            </w:pPr>
            <w:r>
              <w:rPr>
                <w:rFonts w:eastAsia="仿宋_GB2312"/>
                <w:szCs w:val="24"/>
              </w:rPr>
              <w:t>三、科技活动周经费专项统计</w:t>
            </w:r>
          </w:p>
        </w:tc>
        <w:tc>
          <w:tcPr>
            <w:tcW w:w="1644" w:type="dxa"/>
            <w:tcBorders>
              <w:tl2br w:val="nil"/>
              <w:tr2bl w:val="nil"/>
            </w:tcBorders>
            <w:vAlign w:val="center"/>
          </w:tcPr>
          <w:p>
            <w:pPr>
              <w:adjustRightInd w:val="0"/>
              <w:snapToGrid w:val="0"/>
              <w:jc w:val="center"/>
              <w:rPr>
                <w:rFonts w:eastAsia="仿宋_GB2312"/>
                <w:szCs w:val="24"/>
              </w:rPr>
            </w:pPr>
          </w:p>
        </w:tc>
        <w:tc>
          <w:tcPr>
            <w:tcW w:w="1644" w:type="dxa"/>
            <w:tcBorders>
              <w:tl2br w:val="nil"/>
              <w:tr2bl w:val="nil"/>
            </w:tcBorders>
          </w:tcPr>
          <w:p>
            <w:pPr>
              <w:adjustRightInd w:val="0"/>
              <w:snapToGrid w:val="0"/>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jc w:val="left"/>
              <w:rPr>
                <w:rFonts w:eastAsia="仿宋_GB2312"/>
                <w:szCs w:val="24"/>
              </w:rPr>
            </w:pPr>
            <w:r>
              <w:rPr>
                <w:rFonts w:eastAsia="仿宋_GB2312"/>
                <w:szCs w:val="24"/>
              </w:rPr>
              <w:t>二、年度科普经费使用额</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KJ200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szCs w:val="24"/>
              </w:rPr>
              <w:t xml:space="preserve"> </w:t>
            </w:r>
            <w:r>
              <w:rPr>
                <w:rFonts w:eastAsia="仿宋_GB2312"/>
                <w:szCs w:val="24"/>
              </w:rPr>
              <w:t>科技活动周经费筹集额</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KJ300</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1.</w:t>
            </w:r>
            <w:r>
              <w:rPr>
                <w:szCs w:val="24"/>
              </w:rPr>
              <w:t xml:space="preserve"> </w:t>
            </w:r>
            <w:r>
              <w:rPr>
                <w:rFonts w:eastAsia="仿宋_GB2312"/>
                <w:szCs w:val="24"/>
              </w:rPr>
              <w:t>行政支出</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KJ210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rFonts w:eastAsia="仿宋_GB2312"/>
                <w:szCs w:val="24"/>
              </w:rPr>
              <w:t xml:space="preserve"> 其中：政府拨款</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KJ310</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 w:hRule="atLeast"/>
          <w:jc w:val="center"/>
        </w:trPr>
        <w:tc>
          <w:tcPr>
            <w:tcW w:w="3582" w:type="dxa"/>
            <w:tcBorders>
              <w:tl2br w:val="nil"/>
              <w:tr2bl w:val="nil"/>
            </w:tcBorders>
            <w:vAlign w:val="center"/>
          </w:tcPr>
          <w:p>
            <w:pPr>
              <w:adjustRightInd w:val="0"/>
              <w:snapToGrid w:val="0"/>
              <w:ind w:left="71" w:leftChars="34"/>
              <w:jc w:val="left"/>
              <w:rPr>
                <w:rFonts w:eastAsia="仿宋_GB2312"/>
                <w:szCs w:val="24"/>
              </w:rPr>
            </w:pPr>
            <w:r>
              <w:rPr>
                <w:rFonts w:eastAsia="仿宋_GB2312"/>
                <w:szCs w:val="24"/>
              </w:rPr>
              <w:t>2.</w:t>
            </w:r>
            <w:r>
              <w:rPr>
                <w:szCs w:val="24"/>
              </w:rPr>
              <w:t xml:space="preserve"> </w:t>
            </w:r>
            <w:r>
              <w:rPr>
                <w:rFonts w:eastAsia="仿宋_GB2312"/>
                <w:szCs w:val="24"/>
              </w:rPr>
              <w:t>科普活动支出</w:t>
            </w:r>
          </w:p>
        </w:tc>
        <w:tc>
          <w:tcPr>
            <w:tcW w:w="1300" w:type="dxa"/>
            <w:tcBorders>
              <w:tl2br w:val="nil"/>
              <w:tr2bl w:val="nil"/>
            </w:tcBorders>
            <w:vAlign w:val="center"/>
          </w:tcPr>
          <w:p>
            <w:pPr>
              <w:adjustRightInd w:val="0"/>
              <w:snapToGrid w:val="0"/>
              <w:jc w:val="center"/>
              <w:rPr>
                <w:rFonts w:eastAsia="仿宋_GB2312"/>
                <w:szCs w:val="24"/>
              </w:rPr>
            </w:pPr>
            <w:r>
              <w:rPr>
                <w:rFonts w:eastAsia="仿宋_GB2312"/>
                <w:szCs w:val="24"/>
              </w:rPr>
              <w:t>KJ220</w:t>
            </w:r>
          </w:p>
        </w:tc>
        <w:tc>
          <w:tcPr>
            <w:tcW w:w="1301" w:type="dxa"/>
            <w:tcBorders>
              <w:right w:val="double" w:color="auto" w:sz="4" w:space="0"/>
            </w:tcBorders>
          </w:tcPr>
          <w:p>
            <w:pPr>
              <w:adjustRightInd w:val="0"/>
              <w:snapToGrid w:val="0"/>
              <w:ind w:right="105" w:rightChars="50"/>
              <w:jc w:val="right"/>
              <w:rPr>
                <w:rFonts w:eastAsia="仿宋_GB2312"/>
                <w:szCs w:val="24"/>
              </w:rPr>
            </w:pPr>
            <w:r>
              <w:rPr>
                <w:rFonts w:eastAsia="仿宋_GB2312"/>
                <w:szCs w:val="24"/>
              </w:rPr>
              <w:t>万元</w:t>
            </w:r>
          </w:p>
        </w:tc>
        <w:tc>
          <w:tcPr>
            <w:tcW w:w="3454" w:type="dxa"/>
            <w:tcBorders>
              <w:left w:val="double" w:color="auto" w:sz="4" w:space="0"/>
              <w:tl2br w:val="nil"/>
              <w:tr2bl w:val="nil"/>
            </w:tcBorders>
            <w:vAlign w:val="center"/>
          </w:tcPr>
          <w:p>
            <w:pPr>
              <w:adjustRightInd w:val="0"/>
              <w:snapToGrid w:val="0"/>
              <w:ind w:left="210" w:leftChars="100"/>
              <w:jc w:val="left"/>
              <w:rPr>
                <w:rFonts w:eastAsia="仿宋_GB2312"/>
                <w:szCs w:val="24"/>
              </w:rPr>
            </w:pPr>
            <w:r>
              <w:rPr>
                <w:rFonts w:eastAsia="仿宋_GB2312"/>
                <w:szCs w:val="24"/>
              </w:rPr>
              <w:t xml:space="preserve">       企业赞助</w:t>
            </w:r>
          </w:p>
        </w:tc>
        <w:tc>
          <w:tcPr>
            <w:tcW w:w="1644" w:type="dxa"/>
            <w:tcBorders>
              <w:tl2br w:val="nil"/>
              <w:tr2bl w:val="nil"/>
            </w:tcBorders>
            <w:vAlign w:val="center"/>
          </w:tcPr>
          <w:p>
            <w:pPr>
              <w:adjustRightInd w:val="0"/>
              <w:snapToGrid w:val="0"/>
              <w:jc w:val="center"/>
              <w:rPr>
                <w:rFonts w:eastAsia="仿宋_GB2312"/>
                <w:szCs w:val="24"/>
              </w:rPr>
            </w:pPr>
            <w:r>
              <w:rPr>
                <w:rFonts w:eastAsia="仿宋_GB2312"/>
                <w:szCs w:val="24"/>
              </w:rPr>
              <w:t>KJ320</w:t>
            </w:r>
          </w:p>
        </w:tc>
        <w:tc>
          <w:tcPr>
            <w:tcW w:w="1644" w:type="dxa"/>
            <w:tcBorders>
              <w:tl2br w:val="nil"/>
              <w:tr2bl w:val="nil"/>
            </w:tcBorders>
          </w:tcPr>
          <w:p>
            <w:pPr>
              <w:adjustRightInd w:val="0"/>
              <w:snapToGrid w:val="0"/>
              <w:ind w:right="105" w:rightChars="50"/>
              <w:jc w:val="right"/>
              <w:rPr>
                <w:rFonts w:eastAsia="仿宋_GB2312"/>
                <w:szCs w:val="24"/>
              </w:rPr>
            </w:pPr>
            <w:r>
              <w:rPr>
                <w:rFonts w:eastAsia="仿宋_GB2312"/>
                <w:szCs w:val="24"/>
              </w:rPr>
              <w:t>万元</w:t>
            </w:r>
          </w:p>
        </w:tc>
      </w:tr>
    </w:tbl>
    <w:p>
      <w:pPr>
        <w:adjustRightInd w:val="0"/>
        <w:snapToGrid w:val="0"/>
        <w:spacing w:beforeLines="20"/>
        <w:ind w:left="105" w:leftChars="50" w:right="105" w:rightChars="50"/>
        <w:rPr>
          <w:rFonts w:eastAsia="仿宋_GB2312"/>
          <w:sz w:val="18"/>
          <w:szCs w:val="18"/>
        </w:rPr>
      </w:pPr>
      <w:r>
        <w:rPr>
          <w:rFonts w:eastAsia="仿宋_GB2312"/>
          <w:b/>
          <w:bCs/>
          <w:sz w:val="18"/>
          <w:szCs w:val="18"/>
        </w:rPr>
        <w:t>年度科普经费筹集额（KJ100）：</w:t>
      </w:r>
      <w:r>
        <w:rPr>
          <w:rFonts w:eastAsia="仿宋_GB2312"/>
          <w:sz w:val="18"/>
          <w:szCs w:val="18"/>
        </w:rPr>
        <w:t>指本单位内可专门用于科普工作管理、研究以及开展科普活动等科普事业的各项收入之和。</w:t>
      </w:r>
    </w:p>
    <w:p>
      <w:pPr>
        <w:adjustRightInd w:val="0"/>
        <w:snapToGrid w:val="0"/>
        <w:ind w:left="105" w:leftChars="50" w:right="105" w:rightChars="50"/>
        <w:rPr>
          <w:rFonts w:eastAsia="仿宋_GB2312"/>
          <w:color w:val="FF0000"/>
          <w:sz w:val="18"/>
          <w:szCs w:val="18"/>
        </w:rPr>
      </w:pPr>
      <w:r>
        <w:rPr>
          <w:rFonts w:eastAsia="仿宋_GB2312"/>
          <w:b/>
          <w:bCs/>
          <w:sz w:val="18"/>
          <w:szCs w:val="18"/>
        </w:rPr>
        <w:t>政府拨款（KJ110）：</w:t>
      </w:r>
      <w:r>
        <w:rPr>
          <w:rFonts w:eastAsia="仿宋_GB2312"/>
          <w:sz w:val="18"/>
          <w:szCs w:val="18"/>
        </w:rPr>
        <w:t>指填表单位从各级政府部门获得的用于本单位科普工作实施的经费，不包括代管经费和划转到其他单位的经费。</w:t>
      </w:r>
    </w:p>
    <w:p>
      <w:pPr>
        <w:adjustRightInd w:val="0"/>
        <w:snapToGrid w:val="0"/>
        <w:ind w:left="105" w:leftChars="50" w:right="105" w:rightChars="50"/>
        <w:rPr>
          <w:rFonts w:eastAsia="仿宋_GB2312"/>
          <w:sz w:val="18"/>
          <w:szCs w:val="18"/>
        </w:rPr>
      </w:pPr>
      <w:r>
        <w:rPr>
          <w:rFonts w:eastAsia="仿宋_GB2312"/>
          <w:b/>
          <w:bCs/>
          <w:sz w:val="18"/>
          <w:szCs w:val="18"/>
        </w:rPr>
        <w:t>科普专项经费（KJ111）：</w:t>
      </w:r>
      <w:r>
        <w:rPr>
          <w:rFonts w:eastAsia="仿宋_GB2312"/>
          <w:sz w:val="18"/>
          <w:szCs w:val="18"/>
        </w:rPr>
        <w:t>指国家各级政府财政部门拨款或资助的，指定用于某项科普活动的经费。</w:t>
      </w:r>
    </w:p>
    <w:p>
      <w:pPr>
        <w:adjustRightInd w:val="0"/>
        <w:snapToGrid w:val="0"/>
        <w:ind w:left="105" w:leftChars="50" w:right="105" w:rightChars="50"/>
        <w:rPr>
          <w:rFonts w:eastAsia="仿宋_GB2312"/>
          <w:sz w:val="18"/>
          <w:szCs w:val="18"/>
        </w:rPr>
      </w:pPr>
      <w:r>
        <w:rPr>
          <w:rFonts w:eastAsia="仿宋_GB2312"/>
          <w:b/>
          <w:bCs/>
          <w:sz w:val="18"/>
          <w:szCs w:val="18"/>
        </w:rPr>
        <w:t>捐赠（KJ120）：</w:t>
      </w:r>
      <w:r>
        <w:rPr>
          <w:rFonts w:eastAsia="仿宋_GB2312"/>
          <w:sz w:val="18"/>
          <w:szCs w:val="18"/>
        </w:rPr>
        <w:t>指从国内外各类团体和个人获得的专门用于开展科普活动的经费（捐物不在统计范围内）。</w:t>
      </w:r>
    </w:p>
    <w:p>
      <w:pPr>
        <w:adjustRightInd w:val="0"/>
        <w:snapToGrid w:val="0"/>
        <w:ind w:left="105" w:leftChars="50" w:right="105" w:rightChars="50"/>
        <w:rPr>
          <w:rFonts w:eastAsia="仿宋_GB2312"/>
          <w:sz w:val="18"/>
          <w:szCs w:val="18"/>
        </w:rPr>
      </w:pPr>
      <w:r>
        <w:rPr>
          <w:rFonts w:eastAsia="仿宋_GB2312"/>
          <w:b/>
          <w:bCs/>
          <w:sz w:val="18"/>
          <w:szCs w:val="18"/>
        </w:rPr>
        <w:t>自筹资金（KJ130）：</w:t>
      </w:r>
      <w:r>
        <w:rPr>
          <w:rFonts w:eastAsia="仿宋_GB2312"/>
          <w:sz w:val="18"/>
          <w:szCs w:val="18"/>
        </w:rPr>
        <w:t>指本单位自行筹集的，专门用于开展科普工作的经费。</w:t>
      </w:r>
    </w:p>
    <w:p>
      <w:pPr>
        <w:adjustRightInd w:val="0"/>
        <w:snapToGrid w:val="0"/>
        <w:ind w:left="105" w:leftChars="50" w:right="105" w:rightChars="50"/>
        <w:rPr>
          <w:rFonts w:eastAsia="仿宋_GB2312"/>
          <w:sz w:val="18"/>
          <w:szCs w:val="18"/>
        </w:rPr>
      </w:pPr>
      <w:r>
        <w:rPr>
          <w:rFonts w:eastAsia="仿宋_GB2312"/>
          <w:b/>
          <w:bCs/>
          <w:sz w:val="18"/>
          <w:szCs w:val="18"/>
        </w:rPr>
        <w:t>其他收入（KJ140）：</w:t>
      </w:r>
      <w:r>
        <w:rPr>
          <w:rFonts w:eastAsia="仿宋_GB2312"/>
          <w:sz w:val="18"/>
          <w:szCs w:val="18"/>
        </w:rPr>
        <w:t>指本单位科普经费筹集额中除上述经费外的收入。</w:t>
      </w:r>
    </w:p>
    <w:p>
      <w:pPr>
        <w:adjustRightInd w:val="0"/>
        <w:snapToGrid w:val="0"/>
        <w:ind w:left="105" w:leftChars="50" w:right="105" w:rightChars="50"/>
        <w:rPr>
          <w:rFonts w:eastAsia="仿宋_GB2312"/>
          <w:sz w:val="18"/>
          <w:szCs w:val="18"/>
        </w:rPr>
      </w:pPr>
      <w:r>
        <w:rPr>
          <w:rFonts w:eastAsia="仿宋_GB2312"/>
          <w:b/>
          <w:bCs/>
          <w:sz w:val="18"/>
          <w:szCs w:val="18"/>
        </w:rPr>
        <w:t>年度科普经费使用额（KJ200）：</w:t>
      </w:r>
      <w:r>
        <w:rPr>
          <w:rFonts w:eastAsia="仿宋_GB2312"/>
          <w:sz w:val="18"/>
          <w:szCs w:val="18"/>
        </w:rPr>
        <w:t>指本单位内实际用于科普管理、研究以及开展科普活动的全部实际支出。</w:t>
      </w:r>
    </w:p>
    <w:p>
      <w:pPr>
        <w:adjustRightInd w:val="0"/>
        <w:snapToGrid w:val="0"/>
        <w:ind w:left="105" w:leftChars="50" w:right="105" w:rightChars="50"/>
        <w:rPr>
          <w:rFonts w:eastAsia="仿宋_GB2312"/>
          <w:sz w:val="18"/>
          <w:szCs w:val="18"/>
        </w:rPr>
      </w:pPr>
      <w:r>
        <w:rPr>
          <w:rFonts w:eastAsia="仿宋_GB2312"/>
          <w:b/>
          <w:bCs/>
          <w:sz w:val="18"/>
          <w:szCs w:val="18"/>
        </w:rPr>
        <w:t>科普活动支出（KJ220）：</w:t>
      </w:r>
      <w:r>
        <w:rPr>
          <w:rFonts w:eastAsia="仿宋_GB2312"/>
          <w:sz w:val="18"/>
          <w:szCs w:val="18"/>
        </w:rPr>
        <w:t>指直接用于组织和开展科普活动的支出。</w:t>
      </w:r>
    </w:p>
    <w:p>
      <w:pPr>
        <w:adjustRightInd w:val="0"/>
        <w:snapToGrid w:val="0"/>
        <w:ind w:left="105" w:leftChars="50" w:right="105" w:rightChars="50"/>
        <w:rPr>
          <w:rFonts w:eastAsia="仿宋_GB2312"/>
          <w:sz w:val="18"/>
          <w:szCs w:val="18"/>
        </w:rPr>
      </w:pPr>
      <w:r>
        <w:rPr>
          <w:rFonts w:eastAsia="仿宋_GB2312"/>
          <w:b/>
          <w:bCs/>
          <w:sz w:val="18"/>
          <w:szCs w:val="18"/>
        </w:rPr>
        <w:t>科普场馆基建支出（KJ230）：</w:t>
      </w:r>
      <w:r>
        <w:rPr>
          <w:rFonts w:eastAsia="仿宋_GB2312"/>
          <w:sz w:val="18"/>
          <w:szCs w:val="18"/>
        </w:rPr>
        <w:t>指本年度内实际用于科普场馆（指表2中第一项：科普场馆）的基本建设资金。包括实际用于科普场馆的土建费（场馆修缮和新场馆建设）以及添加科普展品和设施所产生的费用两部分。</w:t>
      </w:r>
    </w:p>
    <w:p>
      <w:pPr>
        <w:adjustRightInd w:val="0"/>
        <w:snapToGrid w:val="0"/>
        <w:ind w:left="105" w:leftChars="50" w:right="105" w:rightChars="50"/>
        <w:rPr>
          <w:rFonts w:eastAsia="仿宋_GB2312"/>
          <w:sz w:val="18"/>
          <w:szCs w:val="18"/>
        </w:rPr>
      </w:pPr>
      <w:r>
        <w:rPr>
          <w:rFonts w:eastAsia="仿宋_GB2312"/>
          <w:b/>
          <w:bCs/>
          <w:sz w:val="18"/>
          <w:szCs w:val="18"/>
        </w:rPr>
        <w:t>其他支出（KJ240）：</w:t>
      </w:r>
      <w:r>
        <w:rPr>
          <w:rFonts w:eastAsia="仿宋_GB2312"/>
          <w:sz w:val="18"/>
          <w:szCs w:val="18"/>
        </w:rPr>
        <w:t>指本单位科普经费使用额中除上述支出外，用于科普工作的相关支出。</w:t>
      </w:r>
    </w:p>
    <w:p>
      <w:pPr>
        <w:adjustRightInd w:val="0"/>
        <w:snapToGrid w:val="0"/>
        <w:ind w:left="105" w:leftChars="50" w:right="105" w:rightChars="50"/>
        <w:rPr>
          <w:rFonts w:eastAsia="仿宋_GB2312"/>
          <w:b/>
          <w:bCs/>
          <w:szCs w:val="36"/>
        </w:rPr>
      </w:pPr>
      <w:r>
        <w:rPr>
          <w:rFonts w:eastAsia="仿宋_GB2312"/>
          <w:b/>
          <w:bCs/>
          <w:sz w:val="18"/>
          <w:szCs w:val="18"/>
        </w:rPr>
        <w:t>科技活动周经费筹集额（KJ300）：</w:t>
      </w:r>
      <w:r>
        <w:rPr>
          <w:rFonts w:eastAsia="仿宋_GB2312"/>
          <w:sz w:val="18"/>
          <w:szCs w:val="18"/>
        </w:rPr>
        <w:t>指本年度科技活动周期间，本单位筹集的准备用于科技活动周的经费总额。</w:t>
      </w:r>
    </w:p>
    <w:p>
      <w:pPr>
        <w:adjustRightInd w:val="0"/>
        <w:snapToGrid w:val="0"/>
        <w:jc w:val="center"/>
        <w:rPr>
          <w:rFonts w:eastAsia="长城小标宋体"/>
          <w:b/>
          <w:bCs/>
          <w:sz w:val="36"/>
          <w:szCs w:val="36"/>
        </w:rPr>
      </w:pPr>
      <w:r>
        <w:rPr>
          <w:rFonts w:eastAsia="长城小标宋体"/>
          <w:b/>
          <w:bCs/>
          <w:sz w:val="36"/>
          <w:szCs w:val="36"/>
        </w:rPr>
        <w:pict>
          <v:shape id="文本框 6" o:spid="_x0000_s1033" o:spt="202" type="#_x0000_t202" style="position:absolute;left:0pt;margin-left:515.9pt;margin-top:-2.65pt;height:51pt;width:141.25pt;z-index:251662336;mso-width-relative:page;mso-height-relative:page;" filled="f" stroked="f" coordsize="21600,21600">
            <v:path/>
            <v:fill on="f" focussize="0,0"/>
            <v:stroke on="f" joinstyle="miter"/>
            <v:imagedata o:title=""/>
            <o:lock v:ext="edit"/>
            <v:textbox inset="2.54mm,0mm,2.54mm,0mm">
              <w:txbxContent>
                <w:p>
                  <w:pPr>
                    <w:adjustRightInd w:val="0"/>
                    <w:snapToGrid w:val="0"/>
                    <w:jc w:val="left"/>
                    <w:rPr>
                      <w:rFonts w:eastAsia="仿宋_GB2312"/>
                      <w:sz w:val="18"/>
                      <w:szCs w:val="18"/>
                    </w:rPr>
                  </w:pPr>
                  <w:r>
                    <w:rPr>
                      <w:rFonts w:eastAsia="仿宋_GB2312"/>
                      <w:sz w:val="18"/>
                      <w:szCs w:val="18"/>
                    </w:rPr>
                    <w:t>制表机关：科学技术部</w:t>
                  </w:r>
                </w:p>
                <w:p>
                  <w:pPr>
                    <w:adjustRightInd w:val="0"/>
                    <w:snapToGrid w:val="0"/>
                    <w:jc w:val="left"/>
                    <w:rPr>
                      <w:rFonts w:eastAsia="仿宋_GB2312"/>
                      <w:sz w:val="18"/>
                      <w:szCs w:val="18"/>
                    </w:rPr>
                  </w:pPr>
                  <w:r>
                    <w:rPr>
                      <w:rFonts w:eastAsia="仿宋_GB2312"/>
                      <w:sz w:val="18"/>
                      <w:szCs w:val="18"/>
                    </w:rPr>
                    <w:t>批准机关：国家统计局</w:t>
                  </w:r>
                </w:p>
                <w:p>
                  <w:pPr>
                    <w:adjustRightInd w:val="0"/>
                    <w:snapToGrid w:val="0"/>
                    <w:jc w:val="left"/>
                    <w:rPr>
                      <w:rFonts w:eastAsia="仿宋_GB2312"/>
                      <w:sz w:val="18"/>
                      <w:szCs w:val="18"/>
                    </w:rPr>
                  </w:pPr>
                  <w:r>
                    <w:rPr>
                      <w:rFonts w:eastAsia="仿宋_GB2312"/>
                      <w:sz w:val="18"/>
                      <w:szCs w:val="18"/>
                    </w:rPr>
                    <w:t>批准文号：国统制〔2017〕 4号</w:t>
                  </w:r>
                </w:p>
                <w:p>
                  <w:pPr>
                    <w:adjustRightInd w:val="0"/>
                    <w:snapToGrid w:val="0"/>
                    <w:jc w:val="left"/>
                    <w:rPr>
                      <w:rFonts w:eastAsia="仿宋_GB2312"/>
                      <w:sz w:val="18"/>
                      <w:szCs w:val="15"/>
                    </w:rPr>
                  </w:pPr>
                  <w:r>
                    <w:rPr>
                      <w:rFonts w:eastAsia="仿宋_GB2312"/>
                      <w:sz w:val="18"/>
                      <w:szCs w:val="18"/>
                    </w:rPr>
                    <w:t>有效期截止时间：2019年1月</w:t>
                  </w:r>
                </w:p>
              </w:txbxContent>
            </v:textbox>
          </v:shape>
        </w:pict>
      </w:r>
    </w:p>
    <w:p>
      <w:pPr>
        <w:adjustRightInd w:val="0"/>
        <w:snapToGrid w:val="0"/>
        <w:jc w:val="center"/>
        <w:rPr>
          <w:rFonts w:eastAsia="黑体"/>
          <w:bCs/>
          <w:sz w:val="36"/>
          <w:szCs w:val="36"/>
        </w:rPr>
      </w:pPr>
      <w:r>
        <w:rPr>
          <w:rFonts w:eastAsia="黑体"/>
          <w:bCs/>
          <w:sz w:val="36"/>
          <w:szCs w:val="36"/>
        </w:rPr>
        <w:t>表4    科普传媒</w:t>
      </w:r>
    </w:p>
    <w:p>
      <w:pPr>
        <w:adjustRightInd w:val="0"/>
        <w:snapToGrid w:val="0"/>
        <w:jc w:val="center"/>
        <w:rPr>
          <w:rFonts w:eastAsia="长城小标宋体"/>
          <w:b/>
          <w:bCs/>
          <w:sz w:val="28"/>
          <w:szCs w:val="36"/>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3946"/>
        <w:gridCol w:w="1429"/>
        <w:gridCol w:w="1429"/>
        <w:gridCol w:w="3365"/>
        <w:gridCol w:w="1378"/>
        <w:gridCol w:w="1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center"/>
              <w:rPr>
                <w:rFonts w:eastAsia="黑体"/>
                <w:szCs w:val="24"/>
              </w:rPr>
            </w:pPr>
            <w:r>
              <w:rPr>
                <w:rFonts w:eastAsia="黑体"/>
                <w:szCs w:val="24"/>
              </w:rPr>
              <w:t>指标名称</w:t>
            </w:r>
          </w:p>
        </w:tc>
        <w:tc>
          <w:tcPr>
            <w:tcW w:w="1429" w:type="dxa"/>
            <w:tcBorders>
              <w:tl2br w:val="nil"/>
              <w:tr2bl w:val="nil"/>
            </w:tcBorders>
          </w:tcPr>
          <w:p>
            <w:pPr>
              <w:adjustRightInd w:val="0"/>
              <w:snapToGrid w:val="0"/>
              <w:spacing w:line="192" w:lineRule="auto"/>
              <w:jc w:val="center"/>
              <w:rPr>
                <w:rFonts w:eastAsia="黑体"/>
                <w:szCs w:val="24"/>
              </w:rPr>
            </w:pPr>
            <w:r>
              <w:rPr>
                <w:rFonts w:eastAsia="黑体"/>
                <w:szCs w:val="24"/>
              </w:rPr>
              <w:t>编码</w:t>
            </w:r>
          </w:p>
        </w:tc>
        <w:tc>
          <w:tcPr>
            <w:tcW w:w="1429" w:type="dxa"/>
            <w:tcBorders>
              <w:tl2br w:val="nil"/>
              <w:tr2bl w:val="nil"/>
            </w:tcBorders>
          </w:tcPr>
          <w:p>
            <w:pPr>
              <w:adjustRightInd w:val="0"/>
              <w:snapToGrid w:val="0"/>
              <w:spacing w:line="192" w:lineRule="auto"/>
              <w:jc w:val="center"/>
              <w:rPr>
                <w:rFonts w:eastAsia="黑体"/>
                <w:szCs w:val="24"/>
              </w:rPr>
            </w:pPr>
            <w:r>
              <w:rPr>
                <w:rFonts w:eastAsia="黑体"/>
                <w:szCs w:val="24"/>
              </w:rPr>
              <w:t>数量</w:t>
            </w:r>
          </w:p>
        </w:tc>
        <w:tc>
          <w:tcPr>
            <w:tcW w:w="3365" w:type="dxa"/>
            <w:tcBorders>
              <w:tl2br w:val="nil"/>
              <w:tr2bl w:val="nil"/>
            </w:tcBorders>
          </w:tcPr>
          <w:p>
            <w:pPr>
              <w:adjustRightInd w:val="0"/>
              <w:snapToGrid w:val="0"/>
              <w:spacing w:line="192" w:lineRule="auto"/>
              <w:jc w:val="center"/>
              <w:rPr>
                <w:rFonts w:eastAsia="黑体"/>
                <w:szCs w:val="24"/>
              </w:rPr>
            </w:pPr>
            <w:r>
              <w:rPr>
                <w:rFonts w:eastAsia="黑体"/>
                <w:szCs w:val="24"/>
              </w:rPr>
              <w:t>指标名称</w:t>
            </w:r>
          </w:p>
        </w:tc>
        <w:tc>
          <w:tcPr>
            <w:tcW w:w="1378" w:type="dxa"/>
            <w:tcBorders>
              <w:tl2br w:val="nil"/>
              <w:tr2bl w:val="nil"/>
            </w:tcBorders>
          </w:tcPr>
          <w:p>
            <w:pPr>
              <w:adjustRightInd w:val="0"/>
              <w:snapToGrid w:val="0"/>
              <w:spacing w:line="192" w:lineRule="auto"/>
              <w:jc w:val="center"/>
              <w:rPr>
                <w:rFonts w:eastAsia="黑体"/>
                <w:szCs w:val="24"/>
              </w:rPr>
            </w:pPr>
            <w:r>
              <w:rPr>
                <w:rFonts w:eastAsia="黑体"/>
                <w:szCs w:val="24"/>
              </w:rPr>
              <w:t>编码</w:t>
            </w:r>
          </w:p>
        </w:tc>
        <w:tc>
          <w:tcPr>
            <w:tcW w:w="1378" w:type="dxa"/>
            <w:tcBorders>
              <w:tl2br w:val="nil"/>
              <w:tr2bl w:val="nil"/>
            </w:tcBorders>
          </w:tcPr>
          <w:p>
            <w:pPr>
              <w:adjustRightInd w:val="0"/>
              <w:snapToGrid w:val="0"/>
              <w:spacing w:line="192" w:lineRule="auto"/>
              <w:jc w:val="center"/>
              <w:rPr>
                <w:rFonts w:eastAsia="黑体"/>
                <w:szCs w:val="24"/>
              </w:rPr>
            </w:pPr>
            <w:r>
              <w:rPr>
                <w:rFonts w:eastAsia="黑体"/>
                <w:szCs w:val="24"/>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一、科普图书</w:t>
            </w:r>
          </w:p>
        </w:tc>
        <w:tc>
          <w:tcPr>
            <w:tcW w:w="1429" w:type="dxa"/>
            <w:tcBorders>
              <w:tl2br w:val="nil"/>
              <w:tr2bl w:val="nil"/>
            </w:tcBorders>
          </w:tcPr>
          <w:p>
            <w:pPr>
              <w:adjustRightInd w:val="0"/>
              <w:snapToGrid w:val="0"/>
              <w:spacing w:line="192" w:lineRule="auto"/>
              <w:jc w:val="center"/>
              <w:rPr>
                <w:rFonts w:eastAsia="仿宋_GB2312"/>
                <w:szCs w:val="24"/>
              </w:rPr>
            </w:pP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建设数量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KM700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出版种数</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KM110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种</w:t>
            </w: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网站访问量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KM710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年出版总册数</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KM120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册</w:t>
            </w: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发文量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KM720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二、科普期刊</w:t>
            </w:r>
          </w:p>
        </w:tc>
        <w:tc>
          <w:tcPr>
            <w:tcW w:w="1429" w:type="dxa"/>
            <w:tcBorders>
              <w:tl2br w:val="nil"/>
              <w:tr2bl w:val="nil"/>
            </w:tcBorders>
          </w:tcPr>
          <w:p>
            <w:pPr>
              <w:adjustRightInd w:val="0"/>
              <w:snapToGrid w:val="0"/>
              <w:spacing w:line="192" w:lineRule="auto"/>
              <w:jc w:val="center"/>
              <w:rPr>
                <w:rFonts w:eastAsia="仿宋_GB2312"/>
                <w:szCs w:val="24"/>
              </w:rPr>
            </w:pP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发布科普视频数量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KM730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出版种数</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KM210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种</w:t>
            </w:r>
          </w:p>
        </w:tc>
        <w:tc>
          <w:tcPr>
            <w:tcW w:w="3365" w:type="dxa"/>
            <w:tcBorders>
              <w:tl2br w:val="nil"/>
              <w:tr2bl w:val="nil"/>
            </w:tcBorders>
          </w:tcPr>
          <w:p>
            <w:pPr>
              <w:adjustRightInd w:val="0"/>
              <w:snapToGrid w:val="0"/>
              <w:spacing w:line="192" w:lineRule="auto"/>
              <w:jc w:val="left"/>
              <w:rPr>
                <w:rFonts w:eastAsia="仿宋_GB2312"/>
                <w:szCs w:val="24"/>
              </w:rPr>
            </w:pPr>
            <w:r>
              <w:rPr>
                <w:rFonts w:eastAsia="仿宋_GB2312"/>
                <w:szCs w:val="24"/>
              </w:rPr>
              <w:t>八、发放科普读物和资料</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KM800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年出版总册数</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KM220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册</w:t>
            </w:r>
          </w:p>
        </w:tc>
        <w:tc>
          <w:tcPr>
            <w:tcW w:w="3365" w:type="dxa"/>
            <w:tcBorders>
              <w:tl2br w:val="nil"/>
              <w:tr2bl w:val="nil"/>
            </w:tcBorders>
          </w:tcPr>
          <w:p>
            <w:pPr>
              <w:adjustRightInd w:val="0"/>
              <w:snapToGrid w:val="0"/>
              <w:spacing w:line="192" w:lineRule="auto"/>
              <w:jc w:val="left"/>
              <w:rPr>
                <w:rFonts w:eastAsia="仿宋_GB2312"/>
                <w:szCs w:val="24"/>
              </w:rPr>
            </w:pPr>
            <w:r>
              <w:rPr>
                <w:rFonts w:eastAsia="仿宋_GB2312"/>
                <w:szCs w:val="24"/>
              </w:rPr>
              <w:t>九、电子科普屏数量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KM900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三、科普（技）音像制品</w:t>
            </w:r>
          </w:p>
        </w:tc>
        <w:tc>
          <w:tcPr>
            <w:tcW w:w="1429" w:type="dxa"/>
            <w:tcBorders>
              <w:tl2br w:val="nil"/>
              <w:tr2bl w:val="nil"/>
            </w:tcBorders>
          </w:tcPr>
          <w:p>
            <w:pPr>
              <w:adjustRightInd w:val="0"/>
              <w:snapToGrid w:val="0"/>
              <w:spacing w:line="192" w:lineRule="auto"/>
              <w:jc w:val="center"/>
              <w:rPr>
                <w:rFonts w:eastAsia="仿宋_GB2312"/>
                <w:szCs w:val="24"/>
              </w:rPr>
            </w:pP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p>
        </w:tc>
        <w:tc>
          <w:tcPr>
            <w:tcW w:w="3365" w:type="dxa"/>
            <w:tcBorders>
              <w:tl2br w:val="nil"/>
              <w:tr2bl w:val="nil"/>
            </w:tcBorders>
          </w:tcPr>
          <w:p>
            <w:pPr>
              <w:adjustRightInd w:val="0"/>
              <w:snapToGrid w:val="0"/>
              <w:spacing w:line="192" w:lineRule="auto"/>
              <w:jc w:val="left"/>
              <w:rPr>
                <w:rFonts w:eastAsia="仿宋_GB2312"/>
                <w:szCs w:val="24"/>
              </w:rPr>
            </w:pPr>
            <w:r>
              <w:rPr>
                <w:rFonts w:eastAsia="仿宋_GB2312"/>
                <w:szCs w:val="24"/>
              </w:rPr>
              <w:t>十、科普类微博</w:t>
            </w:r>
          </w:p>
        </w:tc>
        <w:tc>
          <w:tcPr>
            <w:tcW w:w="1378" w:type="dxa"/>
            <w:tcBorders>
              <w:tl2br w:val="nil"/>
              <w:tr2bl w:val="nil"/>
            </w:tcBorders>
          </w:tcPr>
          <w:p>
            <w:pPr>
              <w:adjustRightInd w:val="0"/>
              <w:snapToGrid w:val="0"/>
              <w:spacing w:line="192" w:lineRule="auto"/>
              <w:jc w:val="center"/>
              <w:rPr>
                <w:rFonts w:eastAsia="仿宋_GB2312"/>
                <w:szCs w:val="24"/>
              </w:rPr>
            </w:pP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出版种数</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KM310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种</w:t>
            </w: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创办数量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KM010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光盘发行总量</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KM320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张</w:t>
            </w: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发文量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KM011</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ind w:left="71" w:leftChars="34"/>
              <w:jc w:val="left"/>
              <w:rPr>
                <w:rFonts w:eastAsia="仿宋_GB2312"/>
                <w:szCs w:val="24"/>
              </w:rPr>
            </w:pPr>
            <w:r>
              <w:rPr>
                <w:rFonts w:eastAsia="仿宋_GB2312"/>
                <w:szCs w:val="24"/>
              </w:rPr>
              <w:t>3.</w:t>
            </w:r>
            <w:r>
              <w:rPr>
                <w:szCs w:val="24"/>
              </w:rPr>
              <w:t xml:space="preserve"> </w:t>
            </w:r>
            <w:r>
              <w:rPr>
                <w:rFonts w:eastAsia="仿宋_GB2312"/>
                <w:szCs w:val="24"/>
              </w:rPr>
              <w:t>录音、录像带发行总量</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KM330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盒</w:t>
            </w:r>
          </w:p>
        </w:tc>
        <w:tc>
          <w:tcPr>
            <w:tcW w:w="3365" w:type="dxa"/>
            <w:tcBorders>
              <w:tl2br w:val="nil"/>
              <w:tr2bl w:val="nil"/>
            </w:tcBorders>
          </w:tcPr>
          <w:p>
            <w:pPr>
              <w:adjustRightInd w:val="0"/>
              <w:snapToGrid w:val="0"/>
              <w:spacing w:line="192" w:lineRule="auto"/>
              <w:ind w:left="263" w:leftChars="125"/>
              <w:jc w:val="left"/>
              <w:rPr>
                <w:rFonts w:eastAsia="仿宋_GB2312"/>
                <w:szCs w:val="24"/>
              </w:rPr>
            </w:pPr>
            <w:r>
              <w:rPr>
                <w:rFonts w:eastAsia="仿宋_GB2312"/>
                <w:szCs w:val="24"/>
              </w:rPr>
              <w:t>阅读量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KM012</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四、科技类报纸年发行总份数</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KM400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份</w:t>
            </w:r>
          </w:p>
        </w:tc>
        <w:tc>
          <w:tcPr>
            <w:tcW w:w="3365" w:type="dxa"/>
            <w:tcBorders>
              <w:tl2br w:val="nil"/>
              <w:tr2bl w:val="nil"/>
            </w:tcBorders>
          </w:tcPr>
          <w:p>
            <w:pPr>
              <w:adjustRightInd w:val="0"/>
              <w:snapToGrid w:val="0"/>
              <w:spacing w:line="192" w:lineRule="auto"/>
              <w:jc w:val="left"/>
              <w:rPr>
                <w:rFonts w:eastAsia="仿宋_GB2312"/>
                <w:szCs w:val="24"/>
              </w:rPr>
            </w:pPr>
            <w:r>
              <w:rPr>
                <w:rFonts w:eastAsia="仿宋_GB2312"/>
                <w:szCs w:val="24"/>
              </w:rPr>
              <w:t>十一、科普类微信公众号</w:t>
            </w:r>
          </w:p>
        </w:tc>
        <w:tc>
          <w:tcPr>
            <w:tcW w:w="1378" w:type="dxa"/>
            <w:tcBorders>
              <w:tl2br w:val="nil"/>
              <w:tr2bl w:val="nil"/>
            </w:tcBorders>
          </w:tcPr>
          <w:p>
            <w:pPr>
              <w:adjustRightInd w:val="0"/>
              <w:snapToGrid w:val="0"/>
              <w:spacing w:line="192" w:lineRule="auto"/>
              <w:jc w:val="center"/>
              <w:rPr>
                <w:rFonts w:eastAsia="仿宋_GB2312"/>
                <w:szCs w:val="24"/>
              </w:rPr>
            </w:pP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五、电视台播出科普（技）节目时间</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KM500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小时</w:t>
            </w:r>
          </w:p>
        </w:tc>
        <w:tc>
          <w:tcPr>
            <w:tcW w:w="3365" w:type="dxa"/>
            <w:tcBorders>
              <w:tl2br w:val="nil"/>
              <w:tr2bl w:val="nil"/>
            </w:tcBorders>
          </w:tcPr>
          <w:p>
            <w:pPr>
              <w:adjustRightInd w:val="0"/>
              <w:snapToGrid w:val="0"/>
              <w:spacing w:line="192" w:lineRule="auto"/>
              <w:ind w:left="420" w:leftChars="200"/>
              <w:jc w:val="left"/>
              <w:rPr>
                <w:rFonts w:eastAsia="仿宋_GB2312"/>
                <w:szCs w:val="24"/>
              </w:rPr>
            </w:pPr>
            <w:r>
              <w:rPr>
                <w:rFonts w:eastAsia="仿宋_GB2312"/>
                <w:szCs w:val="24"/>
              </w:rPr>
              <w:t>创办数量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KM020</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六、电台播出科普（技）节目时间</w:t>
            </w:r>
          </w:p>
        </w:tc>
        <w:tc>
          <w:tcPr>
            <w:tcW w:w="1429"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KM600</w:t>
            </w: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小时</w:t>
            </w:r>
          </w:p>
        </w:tc>
        <w:tc>
          <w:tcPr>
            <w:tcW w:w="3365" w:type="dxa"/>
            <w:tcBorders>
              <w:tl2br w:val="nil"/>
              <w:tr2bl w:val="nil"/>
            </w:tcBorders>
          </w:tcPr>
          <w:p>
            <w:pPr>
              <w:adjustRightInd w:val="0"/>
              <w:snapToGrid w:val="0"/>
              <w:spacing w:line="192" w:lineRule="auto"/>
              <w:ind w:left="420" w:leftChars="200"/>
              <w:jc w:val="left"/>
              <w:rPr>
                <w:rFonts w:eastAsia="仿宋_GB2312"/>
                <w:szCs w:val="24"/>
              </w:rPr>
            </w:pPr>
            <w:r>
              <w:rPr>
                <w:rFonts w:eastAsia="仿宋_GB2312"/>
                <w:szCs w:val="24"/>
              </w:rPr>
              <w:t>发文量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KM021</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3946" w:type="dxa"/>
            <w:tcBorders>
              <w:tl2br w:val="nil"/>
              <w:tr2bl w:val="nil"/>
            </w:tcBorders>
          </w:tcPr>
          <w:p>
            <w:pPr>
              <w:adjustRightInd w:val="0"/>
              <w:snapToGrid w:val="0"/>
              <w:spacing w:line="192" w:lineRule="auto"/>
              <w:jc w:val="left"/>
              <w:rPr>
                <w:rFonts w:eastAsia="仿宋_GB2312"/>
                <w:szCs w:val="24"/>
              </w:rPr>
            </w:pPr>
            <w:r>
              <w:rPr>
                <w:rFonts w:eastAsia="仿宋_GB2312"/>
                <w:szCs w:val="24"/>
              </w:rPr>
              <w:t>七、科普网站</w:t>
            </w:r>
          </w:p>
        </w:tc>
        <w:tc>
          <w:tcPr>
            <w:tcW w:w="1429" w:type="dxa"/>
            <w:tcBorders>
              <w:tl2br w:val="nil"/>
              <w:tr2bl w:val="nil"/>
            </w:tcBorders>
          </w:tcPr>
          <w:p>
            <w:pPr>
              <w:adjustRightInd w:val="0"/>
              <w:snapToGrid w:val="0"/>
              <w:spacing w:line="192" w:lineRule="auto"/>
              <w:jc w:val="center"/>
              <w:rPr>
                <w:rFonts w:eastAsia="仿宋_GB2312"/>
                <w:szCs w:val="24"/>
              </w:rPr>
            </w:pPr>
          </w:p>
        </w:tc>
        <w:tc>
          <w:tcPr>
            <w:tcW w:w="1429" w:type="dxa"/>
            <w:tcBorders>
              <w:tl2br w:val="nil"/>
              <w:tr2bl w:val="nil"/>
            </w:tcBorders>
          </w:tcPr>
          <w:p>
            <w:pPr>
              <w:adjustRightInd w:val="0"/>
              <w:snapToGrid w:val="0"/>
              <w:spacing w:line="192" w:lineRule="auto"/>
              <w:ind w:right="105" w:rightChars="50"/>
              <w:jc w:val="right"/>
              <w:rPr>
                <w:rFonts w:eastAsia="仿宋_GB2312"/>
                <w:szCs w:val="24"/>
              </w:rPr>
            </w:pPr>
          </w:p>
        </w:tc>
        <w:tc>
          <w:tcPr>
            <w:tcW w:w="3365" w:type="dxa"/>
            <w:tcBorders>
              <w:tl2br w:val="nil"/>
              <w:tr2bl w:val="nil"/>
            </w:tcBorders>
          </w:tcPr>
          <w:p>
            <w:pPr>
              <w:adjustRightInd w:val="0"/>
              <w:snapToGrid w:val="0"/>
              <w:spacing w:line="192" w:lineRule="auto"/>
              <w:ind w:left="420" w:leftChars="200"/>
              <w:jc w:val="left"/>
              <w:rPr>
                <w:rFonts w:eastAsia="仿宋_GB2312"/>
                <w:szCs w:val="24"/>
              </w:rPr>
            </w:pPr>
            <w:r>
              <w:rPr>
                <w:rFonts w:eastAsia="仿宋_GB2312"/>
                <w:szCs w:val="24"/>
              </w:rPr>
              <w:t>阅读量</w:t>
            </w:r>
          </w:p>
        </w:tc>
        <w:tc>
          <w:tcPr>
            <w:tcW w:w="1378" w:type="dxa"/>
            <w:tcBorders>
              <w:tl2br w:val="nil"/>
              <w:tr2bl w:val="nil"/>
            </w:tcBorders>
          </w:tcPr>
          <w:p>
            <w:pPr>
              <w:adjustRightInd w:val="0"/>
              <w:snapToGrid w:val="0"/>
              <w:spacing w:line="192" w:lineRule="auto"/>
              <w:jc w:val="center"/>
              <w:rPr>
                <w:rFonts w:eastAsia="仿宋_GB2312"/>
                <w:szCs w:val="24"/>
              </w:rPr>
            </w:pPr>
            <w:r>
              <w:rPr>
                <w:rFonts w:eastAsia="仿宋_GB2312"/>
                <w:szCs w:val="24"/>
              </w:rPr>
              <w:t>KM022</w:t>
            </w:r>
          </w:p>
        </w:tc>
        <w:tc>
          <w:tcPr>
            <w:tcW w:w="1378" w:type="dxa"/>
            <w:tcBorders>
              <w:tl2br w:val="nil"/>
              <w:tr2bl w:val="nil"/>
            </w:tcBorders>
          </w:tcPr>
          <w:p>
            <w:pPr>
              <w:adjustRightInd w:val="0"/>
              <w:snapToGrid w:val="0"/>
              <w:spacing w:line="192" w:lineRule="auto"/>
              <w:ind w:right="105" w:rightChars="50"/>
              <w:jc w:val="right"/>
              <w:rPr>
                <w:rFonts w:eastAsia="仿宋_GB2312"/>
                <w:szCs w:val="24"/>
              </w:rPr>
            </w:pPr>
            <w:r>
              <w:rPr>
                <w:rFonts w:eastAsia="仿宋_GB2312"/>
                <w:szCs w:val="24"/>
              </w:rPr>
              <w:t>次</w:t>
            </w:r>
          </w:p>
        </w:tc>
      </w:tr>
    </w:tbl>
    <w:p>
      <w:pPr>
        <w:adjustRightInd w:val="0"/>
        <w:snapToGrid w:val="0"/>
        <w:spacing w:beforeLines="25" w:line="216" w:lineRule="auto"/>
        <w:ind w:left="105" w:leftChars="50" w:right="105" w:rightChars="50"/>
        <w:rPr>
          <w:rFonts w:eastAsia="仿宋_GB2312"/>
          <w:sz w:val="18"/>
          <w:szCs w:val="18"/>
        </w:rPr>
      </w:pPr>
      <w:r>
        <w:rPr>
          <w:rFonts w:eastAsia="仿宋_GB2312"/>
          <w:b/>
          <w:bCs/>
          <w:sz w:val="18"/>
          <w:szCs w:val="18"/>
        </w:rPr>
        <w:t>科普图书</w:t>
      </w:r>
      <w:r>
        <w:rPr>
          <w:rFonts w:eastAsia="仿宋_GB2312"/>
          <w:b/>
          <w:sz w:val="18"/>
          <w:szCs w:val="18"/>
        </w:rPr>
        <w:t>：</w:t>
      </w:r>
      <w:r>
        <w:rPr>
          <w:rFonts w:eastAsia="仿宋_GB2312"/>
          <w:sz w:val="18"/>
          <w:szCs w:val="18"/>
        </w:rPr>
        <w:t>指以非专业人员为阅读对象，以普及科学技术知识、倡导科学方法、传播科学思想、弘扬科学精神为目的，在新闻出版机构登记、有正式刊号的科技类图书。</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出版种数（KM110）：</w:t>
      </w:r>
      <w:r>
        <w:rPr>
          <w:rFonts w:eastAsia="仿宋_GB2312"/>
          <w:sz w:val="18"/>
          <w:szCs w:val="18"/>
        </w:rPr>
        <w:t>图书的</w:t>
      </w:r>
      <w:r>
        <w:rPr>
          <w:sz w:val="18"/>
          <w:szCs w:val="18"/>
        </w:rPr>
        <w:t>“</w:t>
      </w:r>
      <w:r>
        <w:rPr>
          <w:rFonts w:eastAsia="仿宋_GB2312"/>
          <w:sz w:val="18"/>
          <w:szCs w:val="18"/>
        </w:rPr>
        <w:t>种数</w:t>
      </w:r>
      <w:r>
        <w:rPr>
          <w:sz w:val="18"/>
          <w:szCs w:val="18"/>
        </w:rPr>
        <w:t>”</w:t>
      </w:r>
      <w:r>
        <w:rPr>
          <w:rFonts w:eastAsia="仿宋_GB2312"/>
          <w:sz w:val="18"/>
          <w:szCs w:val="18"/>
        </w:rPr>
        <w:t>以年度为界线。一种图书在同一年度内无论印制多少次，只在第一次印制时计算种数。</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年出版总册数（KM120）</w:t>
      </w:r>
      <w:r>
        <w:rPr>
          <w:rFonts w:eastAsia="仿宋_GB2312"/>
          <w:b/>
          <w:sz w:val="18"/>
          <w:szCs w:val="18"/>
        </w:rPr>
        <w:t>：</w:t>
      </w:r>
      <w:r>
        <w:rPr>
          <w:rFonts w:eastAsia="仿宋_GB2312"/>
          <w:sz w:val="18"/>
          <w:szCs w:val="18"/>
        </w:rPr>
        <w:t>指本年内每种图书印刷册数之和。</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科普期刊</w:t>
      </w:r>
      <w:r>
        <w:rPr>
          <w:rFonts w:eastAsia="仿宋_GB2312"/>
          <w:b/>
          <w:sz w:val="18"/>
          <w:szCs w:val="18"/>
        </w:rPr>
        <w:t>：</w:t>
      </w:r>
      <w:r>
        <w:rPr>
          <w:rFonts w:eastAsia="仿宋_GB2312"/>
          <w:sz w:val="18"/>
          <w:szCs w:val="18"/>
        </w:rPr>
        <w:t>指面向社会发行并在新闻出版机构登记、有正式刊号或有内部准印证的科普性刊物。</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年出版总册数（KM220）</w:t>
      </w:r>
      <w:r>
        <w:rPr>
          <w:rFonts w:eastAsia="仿宋_GB2312"/>
          <w:b/>
          <w:sz w:val="18"/>
          <w:szCs w:val="18"/>
        </w:rPr>
        <w:t>：</w:t>
      </w:r>
      <w:r>
        <w:rPr>
          <w:rFonts w:eastAsia="仿宋_GB2312"/>
          <w:sz w:val="18"/>
          <w:szCs w:val="18"/>
        </w:rPr>
        <w:t>指本年内每种期刊年度印刷册数之和。</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科普（技）音像制品</w:t>
      </w:r>
      <w:r>
        <w:rPr>
          <w:rFonts w:eastAsia="仿宋_GB2312"/>
          <w:b/>
          <w:sz w:val="18"/>
          <w:szCs w:val="18"/>
        </w:rPr>
        <w:t>：</w:t>
      </w:r>
      <w:r>
        <w:rPr>
          <w:rFonts w:eastAsia="仿宋_GB2312"/>
          <w:sz w:val="18"/>
          <w:szCs w:val="18"/>
        </w:rPr>
        <w:t>指以普及科学技术知识、倡导科学方法、传播科学思想、弘扬科学精神为目的，正式出版的音像制品。</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科技类报纸年发行总份数（KM400）</w:t>
      </w:r>
      <w:r>
        <w:rPr>
          <w:rFonts w:eastAsia="仿宋_GB2312"/>
          <w:b/>
          <w:sz w:val="18"/>
          <w:szCs w:val="18"/>
        </w:rPr>
        <w:t>：</w:t>
      </w:r>
      <w:r>
        <w:rPr>
          <w:rFonts w:eastAsia="仿宋_GB2312"/>
          <w:sz w:val="18"/>
          <w:szCs w:val="18"/>
        </w:rPr>
        <w:t>指报纸的每期发行份数×年发行期数所得数量。</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科普（技）节目：</w:t>
      </w:r>
      <w:r>
        <w:rPr>
          <w:rFonts w:eastAsia="仿宋_GB2312"/>
          <w:sz w:val="18"/>
          <w:szCs w:val="18"/>
        </w:rPr>
        <w:t>指电台、电视台播出的面向社会大众的以普及科技知识、倡导科学方法、传播科学思想、弘扬科学精神为主要目的的节目。</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科普网站个数（KM700）</w:t>
      </w:r>
      <w:r>
        <w:rPr>
          <w:rFonts w:eastAsia="仿宋_GB2312"/>
          <w:b/>
          <w:sz w:val="18"/>
          <w:szCs w:val="18"/>
        </w:rPr>
        <w:t>：</w:t>
      </w:r>
      <w:r>
        <w:rPr>
          <w:rFonts w:eastAsia="仿宋_GB2312"/>
          <w:sz w:val="18"/>
          <w:szCs w:val="18"/>
        </w:rPr>
        <w:t>指统计由政府财政投资建设的专业科普网站数量，网站访问量、网站发文量以及网站发布科普视频数量。政府部门电子政务网站不在统计范围。</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科普读物和资料</w:t>
      </w:r>
      <w:r>
        <w:rPr>
          <w:rFonts w:eastAsia="仿宋_GB2312"/>
          <w:b/>
          <w:sz w:val="18"/>
          <w:szCs w:val="18"/>
        </w:rPr>
        <w:t>：</w:t>
      </w:r>
      <w:r>
        <w:rPr>
          <w:rFonts w:eastAsia="仿宋_GB2312"/>
          <w:sz w:val="18"/>
          <w:szCs w:val="18"/>
        </w:rPr>
        <w:t>指在科普活动中发放的科普性图书、手册、音像制品等正式和非正式出版物、资料。</w:t>
      </w:r>
    </w:p>
    <w:p>
      <w:pPr>
        <w:adjustRightInd w:val="0"/>
        <w:snapToGrid w:val="0"/>
        <w:spacing w:line="216" w:lineRule="auto"/>
        <w:ind w:left="105" w:leftChars="50" w:right="105" w:rightChars="50"/>
        <w:rPr>
          <w:rFonts w:eastAsia="仿宋_GB2312"/>
          <w:sz w:val="18"/>
          <w:szCs w:val="18"/>
        </w:rPr>
      </w:pPr>
      <w:r>
        <w:rPr>
          <w:rFonts w:eastAsia="仿宋_GB2312"/>
          <w:b/>
          <w:bCs/>
          <w:sz w:val="18"/>
          <w:szCs w:val="18"/>
        </w:rPr>
        <w:t>电子科普屏：</w:t>
      </w:r>
      <w:r>
        <w:rPr>
          <w:rFonts w:eastAsia="仿宋_GB2312"/>
          <w:sz w:val="18"/>
          <w:szCs w:val="18"/>
        </w:rPr>
        <w:t>指用于播放科普视频内容的电子屏幕。</w:t>
      </w:r>
    </w:p>
    <w:p>
      <w:pPr>
        <w:adjustRightInd w:val="0"/>
        <w:snapToGrid w:val="0"/>
        <w:spacing w:line="216" w:lineRule="auto"/>
        <w:ind w:left="105" w:leftChars="50" w:right="105" w:rightChars="50"/>
        <w:rPr>
          <w:rFonts w:eastAsia="仿宋_GB2312"/>
          <w:b/>
          <w:bCs/>
          <w:sz w:val="18"/>
          <w:szCs w:val="18"/>
        </w:rPr>
      </w:pPr>
      <w:r>
        <w:rPr>
          <w:rFonts w:eastAsia="仿宋_GB2312"/>
          <w:b/>
          <w:bCs/>
          <w:sz w:val="18"/>
          <w:szCs w:val="18"/>
        </w:rPr>
        <w:t>科普类微博：</w:t>
      </w:r>
      <w:r>
        <w:rPr>
          <w:rFonts w:eastAsia="仿宋_GB2312"/>
          <w:sz w:val="18"/>
          <w:szCs w:val="18"/>
        </w:rPr>
        <w:t>普及科技知识、倡导科学方法、传播科学思想、弘扬科学精神为主要目的微博，包括创办数量、发表科普文章数量和阅读量。</w:t>
      </w:r>
    </w:p>
    <w:p>
      <w:pPr>
        <w:adjustRightInd w:val="0"/>
        <w:snapToGrid w:val="0"/>
        <w:spacing w:line="216" w:lineRule="auto"/>
        <w:ind w:left="105" w:leftChars="50" w:right="105" w:rightChars="50"/>
        <w:rPr>
          <w:rFonts w:eastAsia="长城小标宋体"/>
          <w:sz w:val="36"/>
          <w:szCs w:val="36"/>
        </w:rPr>
      </w:pPr>
      <w:r>
        <w:rPr>
          <w:rFonts w:eastAsia="仿宋_GB2312"/>
          <w:b/>
          <w:bCs/>
          <w:sz w:val="18"/>
          <w:szCs w:val="18"/>
        </w:rPr>
        <w:t>科普类微信公众号：</w:t>
      </w:r>
      <w:r>
        <w:rPr>
          <w:rFonts w:eastAsia="仿宋_GB2312"/>
          <w:sz w:val="18"/>
          <w:szCs w:val="18"/>
        </w:rPr>
        <w:t>普及科技知识、倡导科学方法、传播科学思想、弘扬科学精神为主要目的微信公众号，包括创办数量、发表科普文章数量和阅读量。</w:t>
      </w:r>
      <w:r>
        <w:rPr>
          <w:rFonts w:eastAsia="仿宋_GB2312"/>
          <w:b/>
          <w:bCs/>
          <w:szCs w:val="36"/>
        </w:rPr>
        <w:br w:type="page"/>
      </w:r>
      <w:r>
        <w:rPr>
          <w:rFonts w:eastAsia="长城小标宋体"/>
          <w:sz w:val="36"/>
          <w:szCs w:val="36"/>
        </w:rPr>
        <w:pict>
          <v:shape id="文本框 7" o:spid="_x0000_s1034" o:spt="202" type="#_x0000_t202" style="position:absolute;left:0pt;margin-left:505.55pt;margin-top:-0.5pt;height:51pt;width:156.65pt;z-index:251663360;mso-width-relative:page;mso-height-relative:page;" filled="f" stroked="f" coordsize="21600,21600">
            <v:path/>
            <v:fill on="f" focussize="0,0"/>
            <v:stroke on="f" joinstyle="miter"/>
            <v:imagedata o:title=""/>
            <o:lock v:ext="edit"/>
            <v:textbox inset="2.54mm,0mm,2.54mm,0mm">
              <w:txbxContent>
                <w:p>
                  <w:pPr>
                    <w:adjustRightInd w:val="0"/>
                    <w:snapToGrid w:val="0"/>
                    <w:jc w:val="left"/>
                    <w:rPr>
                      <w:rFonts w:eastAsia="仿宋_GB2312"/>
                      <w:sz w:val="18"/>
                      <w:szCs w:val="18"/>
                    </w:rPr>
                  </w:pPr>
                  <w:r>
                    <w:rPr>
                      <w:rFonts w:eastAsia="仿宋_GB2312"/>
                      <w:sz w:val="18"/>
                      <w:szCs w:val="18"/>
                    </w:rPr>
                    <w:t>制表机关：科学技术部</w:t>
                  </w:r>
                </w:p>
                <w:p>
                  <w:pPr>
                    <w:adjustRightInd w:val="0"/>
                    <w:snapToGrid w:val="0"/>
                    <w:jc w:val="left"/>
                    <w:rPr>
                      <w:rFonts w:eastAsia="仿宋_GB2312"/>
                      <w:sz w:val="18"/>
                      <w:szCs w:val="18"/>
                    </w:rPr>
                  </w:pPr>
                  <w:r>
                    <w:rPr>
                      <w:rFonts w:eastAsia="仿宋_GB2312"/>
                      <w:sz w:val="18"/>
                      <w:szCs w:val="18"/>
                    </w:rPr>
                    <w:t>批准机关：国家统计局</w:t>
                  </w:r>
                </w:p>
                <w:p>
                  <w:pPr>
                    <w:adjustRightInd w:val="0"/>
                    <w:snapToGrid w:val="0"/>
                    <w:jc w:val="left"/>
                    <w:rPr>
                      <w:rFonts w:eastAsia="仿宋_GB2312"/>
                      <w:sz w:val="18"/>
                      <w:szCs w:val="18"/>
                    </w:rPr>
                  </w:pPr>
                  <w:r>
                    <w:rPr>
                      <w:rFonts w:eastAsia="仿宋_GB2312"/>
                      <w:sz w:val="18"/>
                      <w:szCs w:val="18"/>
                    </w:rPr>
                    <w:t>批准文号：国统制〔2017〕 4号</w:t>
                  </w:r>
                </w:p>
                <w:p>
                  <w:pPr>
                    <w:adjustRightInd w:val="0"/>
                    <w:snapToGrid w:val="0"/>
                    <w:jc w:val="left"/>
                    <w:rPr>
                      <w:rFonts w:eastAsia="仿宋_GB2312"/>
                      <w:sz w:val="18"/>
                      <w:szCs w:val="15"/>
                    </w:rPr>
                  </w:pPr>
                  <w:r>
                    <w:rPr>
                      <w:rFonts w:eastAsia="仿宋_GB2312"/>
                      <w:sz w:val="18"/>
                      <w:szCs w:val="18"/>
                    </w:rPr>
                    <w:t>有效期截止时间：2019年1月</w:t>
                  </w:r>
                </w:p>
              </w:txbxContent>
            </v:textbox>
          </v:shape>
        </w:pict>
      </w:r>
    </w:p>
    <w:p>
      <w:pPr>
        <w:adjustRightInd w:val="0"/>
        <w:snapToGrid w:val="0"/>
        <w:jc w:val="center"/>
        <w:rPr>
          <w:rFonts w:eastAsia="黑体"/>
          <w:bCs/>
          <w:sz w:val="36"/>
          <w:szCs w:val="36"/>
        </w:rPr>
      </w:pPr>
      <w:r>
        <w:rPr>
          <w:rFonts w:eastAsia="黑体"/>
          <w:bCs/>
          <w:sz w:val="36"/>
          <w:szCs w:val="36"/>
        </w:rPr>
        <w:t>表5    科普活动</w:t>
      </w:r>
    </w:p>
    <w:p>
      <w:pPr>
        <w:adjustRightInd w:val="0"/>
        <w:snapToGrid w:val="0"/>
        <w:jc w:val="center"/>
        <w:rPr>
          <w:rFonts w:eastAsia="长城小标宋体"/>
          <w:sz w:val="28"/>
          <w:szCs w:val="10"/>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3294"/>
        <w:gridCol w:w="1438"/>
        <w:gridCol w:w="1438"/>
        <w:gridCol w:w="3443"/>
        <w:gridCol w:w="1656"/>
        <w:gridCol w:w="1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jc w:val="center"/>
              <w:rPr>
                <w:rFonts w:eastAsia="黑体"/>
                <w:szCs w:val="24"/>
              </w:rPr>
            </w:pPr>
            <w:r>
              <w:rPr>
                <w:rFonts w:eastAsia="黑体"/>
                <w:szCs w:val="24"/>
              </w:rPr>
              <w:t>指标名称</w:t>
            </w:r>
          </w:p>
        </w:tc>
        <w:tc>
          <w:tcPr>
            <w:tcW w:w="1438" w:type="dxa"/>
            <w:tcBorders>
              <w:tl2br w:val="nil"/>
              <w:tr2bl w:val="nil"/>
            </w:tcBorders>
          </w:tcPr>
          <w:p>
            <w:pPr>
              <w:adjustRightInd w:val="0"/>
              <w:snapToGrid w:val="0"/>
              <w:spacing w:line="180" w:lineRule="auto"/>
              <w:jc w:val="center"/>
              <w:rPr>
                <w:rFonts w:eastAsia="黑体"/>
                <w:szCs w:val="24"/>
              </w:rPr>
            </w:pPr>
            <w:r>
              <w:rPr>
                <w:rFonts w:eastAsia="黑体"/>
                <w:szCs w:val="24"/>
              </w:rPr>
              <w:t>编码</w:t>
            </w:r>
          </w:p>
        </w:tc>
        <w:tc>
          <w:tcPr>
            <w:tcW w:w="1438" w:type="dxa"/>
            <w:tcBorders>
              <w:right w:val="double" w:color="auto" w:sz="4" w:space="0"/>
            </w:tcBorders>
          </w:tcPr>
          <w:p>
            <w:pPr>
              <w:adjustRightInd w:val="0"/>
              <w:snapToGrid w:val="0"/>
              <w:spacing w:line="180" w:lineRule="auto"/>
              <w:jc w:val="center"/>
              <w:rPr>
                <w:rFonts w:eastAsia="黑体"/>
                <w:szCs w:val="24"/>
              </w:rPr>
            </w:pPr>
            <w:r>
              <w:rPr>
                <w:rFonts w:eastAsia="黑体"/>
                <w:szCs w:val="24"/>
              </w:rPr>
              <w:t>数量</w:t>
            </w:r>
          </w:p>
        </w:tc>
        <w:tc>
          <w:tcPr>
            <w:tcW w:w="3443" w:type="dxa"/>
            <w:tcBorders>
              <w:left w:val="double" w:color="auto" w:sz="4" w:space="0"/>
              <w:tl2br w:val="nil"/>
              <w:tr2bl w:val="nil"/>
            </w:tcBorders>
          </w:tcPr>
          <w:p>
            <w:pPr>
              <w:adjustRightInd w:val="0"/>
              <w:snapToGrid w:val="0"/>
              <w:spacing w:line="180" w:lineRule="auto"/>
              <w:jc w:val="center"/>
              <w:rPr>
                <w:rFonts w:eastAsia="黑体"/>
                <w:szCs w:val="24"/>
              </w:rPr>
            </w:pPr>
            <w:r>
              <w:rPr>
                <w:rFonts w:eastAsia="黑体"/>
                <w:szCs w:val="24"/>
              </w:rPr>
              <w:t>指标名称</w:t>
            </w:r>
          </w:p>
        </w:tc>
        <w:tc>
          <w:tcPr>
            <w:tcW w:w="1656" w:type="dxa"/>
            <w:tcBorders>
              <w:tl2br w:val="nil"/>
              <w:tr2bl w:val="nil"/>
            </w:tcBorders>
          </w:tcPr>
          <w:p>
            <w:pPr>
              <w:adjustRightInd w:val="0"/>
              <w:snapToGrid w:val="0"/>
              <w:spacing w:line="180" w:lineRule="auto"/>
              <w:jc w:val="center"/>
              <w:rPr>
                <w:rFonts w:eastAsia="黑体"/>
                <w:szCs w:val="24"/>
              </w:rPr>
            </w:pPr>
            <w:r>
              <w:rPr>
                <w:rFonts w:eastAsia="黑体"/>
                <w:szCs w:val="24"/>
              </w:rPr>
              <w:t>编码</w:t>
            </w:r>
          </w:p>
        </w:tc>
        <w:tc>
          <w:tcPr>
            <w:tcW w:w="1656" w:type="dxa"/>
            <w:tcBorders>
              <w:tl2br w:val="nil"/>
              <w:tr2bl w:val="nil"/>
            </w:tcBorders>
          </w:tcPr>
          <w:p>
            <w:pPr>
              <w:adjustRightInd w:val="0"/>
              <w:snapToGrid w:val="0"/>
              <w:spacing w:line="180" w:lineRule="auto"/>
              <w:jc w:val="center"/>
              <w:rPr>
                <w:rFonts w:eastAsia="黑体"/>
                <w:szCs w:val="24"/>
              </w:rPr>
            </w:pPr>
            <w:r>
              <w:rPr>
                <w:rFonts w:eastAsia="黑体"/>
                <w:szCs w:val="24"/>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一、科普（技）讲座</w:t>
            </w:r>
          </w:p>
        </w:tc>
        <w:tc>
          <w:tcPr>
            <w:tcW w:w="1438" w:type="dxa"/>
            <w:tcBorders>
              <w:tl2br w:val="nil"/>
              <w:tr2bl w:val="nil"/>
            </w:tcBorders>
          </w:tcPr>
          <w:p>
            <w:pPr>
              <w:adjustRightInd w:val="0"/>
              <w:snapToGrid w:val="0"/>
              <w:spacing w:line="180" w:lineRule="auto"/>
              <w:jc w:val="center"/>
              <w:rPr>
                <w:rFonts w:eastAsia="仿宋_GB2312"/>
                <w:szCs w:val="24"/>
              </w:rPr>
            </w:pPr>
          </w:p>
        </w:tc>
        <w:tc>
          <w:tcPr>
            <w:tcW w:w="1438" w:type="dxa"/>
            <w:tcBorders>
              <w:right w:val="double" w:color="auto" w:sz="4" w:space="0"/>
            </w:tcBorders>
          </w:tcPr>
          <w:p>
            <w:pPr>
              <w:adjustRightInd w:val="0"/>
              <w:snapToGrid w:val="0"/>
              <w:spacing w:line="180" w:lineRule="auto"/>
              <w:jc w:val="center"/>
              <w:rPr>
                <w:rFonts w:eastAsia="仿宋_GB2312"/>
                <w:szCs w:val="24"/>
              </w:rPr>
            </w:pP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个数</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KH511</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举办次数</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KH110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次</w:t>
            </w: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KH512</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KH120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c>
          <w:tcPr>
            <w:tcW w:w="3443"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科技夏（冬）令营</w:t>
            </w:r>
          </w:p>
        </w:tc>
        <w:tc>
          <w:tcPr>
            <w:tcW w:w="1656" w:type="dxa"/>
            <w:tcBorders>
              <w:tl2br w:val="nil"/>
              <w:tr2bl w:val="nil"/>
            </w:tcBorders>
          </w:tcPr>
          <w:p>
            <w:pPr>
              <w:adjustRightInd w:val="0"/>
              <w:snapToGrid w:val="0"/>
              <w:spacing w:line="180" w:lineRule="auto"/>
              <w:jc w:val="center"/>
              <w:rPr>
                <w:rFonts w:eastAsia="仿宋_GB2312"/>
                <w:szCs w:val="24"/>
              </w:rPr>
            </w:pP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二、科普（技）展览</w:t>
            </w:r>
          </w:p>
        </w:tc>
        <w:tc>
          <w:tcPr>
            <w:tcW w:w="1438" w:type="dxa"/>
            <w:tcBorders>
              <w:tl2br w:val="nil"/>
              <w:tr2bl w:val="nil"/>
            </w:tcBorders>
          </w:tcPr>
          <w:p>
            <w:pPr>
              <w:adjustRightInd w:val="0"/>
              <w:snapToGrid w:val="0"/>
              <w:spacing w:line="180" w:lineRule="auto"/>
              <w:jc w:val="center"/>
              <w:rPr>
                <w:rFonts w:eastAsia="仿宋_GB2312"/>
                <w:szCs w:val="24"/>
              </w:rPr>
            </w:pP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举办次数</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KH521</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专题展览次数</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KH210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次</w:t>
            </w: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KH522</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参观人次</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KH220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c>
          <w:tcPr>
            <w:tcW w:w="3443" w:type="dxa"/>
            <w:tcBorders>
              <w:left w:val="double" w:color="auto" w:sz="4" w:space="0"/>
              <w:tl2br w:val="nil"/>
              <w:tr2bl w:val="nil"/>
            </w:tcBorders>
          </w:tcPr>
          <w:p>
            <w:pPr>
              <w:adjustRightInd w:val="0"/>
              <w:snapToGrid w:val="0"/>
              <w:spacing w:line="180" w:lineRule="auto"/>
              <w:jc w:val="left"/>
              <w:rPr>
                <w:rFonts w:eastAsia="仿宋_GB2312"/>
                <w:szCs w:val="24"/>
              </w:rPr>
            </w:pPr>
            <w:r>
              <w:rPr>
                <w:rFonts w:eastAsia="仿宋_GB2312"/>
                <w:szCs w:val="24"/>
              </w:rPr>
              <w:t>六、科技活动周</w:t>
            </w:r>
          </w:p>
        </w:tc>
        <w:tc>
          <w:tcPr>
            <w:tcW w:w="1656" w:type="dxa"/>
            <w:tcBorders>
              <w:tl2br w:val="nil"/>
              <w:tr2bl w:val="nil"/>
            </w:tcBorders>
          </w:tcPr>
          <w:p>
            <w:pPr>
              <w:adjustRightInd w:val="0"/>
              <w:snapToGrid w:val="0"/>
              <w:spacing w:line="180" w:lineRule="auto"/>
              <w:jc w:val="center"/>
              <w:rPr>
                <w:rFonts w:eastAsia="仿宋_GB2312"/>
                <w:szCs w:val="24"/>
              </w:rPr>
            </w:pP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三、科普（技）竞赛</w:t>
            </w:r>
          </w:p>
        </w:tc>
        <w:tc>
          <w:tcPr>
            <w:tcW w:w="1438" w:type="dxa"/>
            <w:tcBorders>
              <w:tl2br w:val="nil"/>
              <w:tr2bl w:val="nil"/>
            </w:tcBorders>
          </w:tcPr>
          <w:p>
            <w:pPr>
              <w:adjustRightInd w:val="0"/>
              <w:snapToGrid w:val="0"/>
              <w:spacing w:line="180" w:lineRule="auto"/>
              <w:jc w:val="center"/>
              <w:rPr>
                <w:rFonts w:eastAsia="仿宋_GB2312"/>
                <w:szCs w:val="24"/>
              </w:rPr>
            </w:pP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科普专题活动次数</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KH610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举办次数</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KH310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次</w:t>
            </w: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KH620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KH320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c>
          <w:tcPr>
            <w:tcW w:w="3443" w:type="dxa"/>
            <w:tcBorders>
              <w:left w:val="double" w:color="auto" w:sz="4" w:space="0"/>
              <w:tl2br w:val="nil"/>
              <w:tr2bl w:val="nil"/>
            </w:tcBorders>
          </w:tcPr>
          <w:p>
            <w:pPr>
              <w:adjustRightInd w:val="0"/>
              <w:snapToGrid w:val="0"/>
              <w:spacing w:line="180" w:lineRule="auto"/>
              <w:jc w:val="left"/>
              <w:rPr>
                <w:rFonts w:eastAsia="仿宋_GB2312"/>
                <w:szCs w:val="24"/>
              </w:rPr>
            </w:pPr>
            <w:r>
              <w:rPr>
                <w:rFonts w:eastAsia="仿宋_GB2312"/>
                <w:szCs w:val="24"/>
              </w:rPr>
              <w:t>七、大学、科研机构向社会开放</w:t>
            </w:r>
          </w:p>
        </w:tc>
        <w:tc>
          <w:tcPr>
            <w:tcW w:w="1656" w:type="dxa"/>
            <w:tcBorders>
              <w:tl2br w:val="nil"/>
              <w:tr2bl w:val="nil"/>
            </w:tcBorders>
          </w:tcPr>
          <w:p>
            <w:pPr>
              <w:adjustRightInd w:val="0"/>
              <w:snapToGrid w:val="0"/>
              <w:spacing w:line="180" w:lineRule="auto"/>
              <w:jc w:val="center"/>
              <w:rPr>
                <w:rFonts w:eastAsia="仿宋_GB2312"/>
                <w:szCs w:val="24"/>
              </w:rPr>
            </w:pP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四、科普国际交流</w:t>
            </w:r>
          </w:p>
        </w:tc>
        <w:tc>
          <w:tcPr>
            <w:tcW w:w="1438" w:type="dxa"/>
            <w:tcBorders>
              <w:tl2br w:val="nil"/>
              <w:tr2bl w:val="nil"/>
            </w:tcBorders>
          </w:tcPr>
          <w:p>
            <w:pPr>
              <w:adjustRightInd w:val="0"/>
              <w:snapToGrid w:val="0"/>
              <w:spacing w:line="180" w:lineRule="auto"/>
              <w:jc w:val="center"/>
              <w:rPr>
                <w:rFonts w:eastAsia="仿宋_GB2312"/>
                <w:szCs w:val="24"/>
              </w:rPr>
            </w:pP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开放单位个数</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KH710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举办次数</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KH410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次</w:t>
            </w: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参观人次</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KH720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43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KH420</w:t>
            </w:r>
          </w:p>
        </w:tc>
        <w:tc>
          <w:tcPr>
            <w:tcW w:w="143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c>
          <w:tcPr>
            <w:tcW w:w="3443" w:type="dxa"/>
            <w:tcBorders>
              <w:left w:val="double" w:color="auto" w:sz="4" w:space="0"/>
              <w:tl2br w:val="nil"/>
              <w:tr2bl w:val="nil"/>
            </w:tcBorders>
          </w:tcPr>
          <w:p>
            <w:pPr>
              <w:adjustRightInd w:val="0"/>
              <w:snapToGrid w:val="0"/>
              <w:spacing w:line="180" w:lineRule="auto"/>
              <w:jc w:val="left"/>
              <w:rPr>
                <w:rFonts w:eastAsia="仿宋_GB2312"/>
                <w:szCs w:val="24"/>
              </w:rPr>
            </w:pPr>
            <w:r>
              <w:rPr>
                <w:rFonts w:eastAsia="仿宋_GB2312"/>
                <w:szCs w:val="24"/>
              </w:rPr>
              <w:t>八、举办实用技术培训</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 xml:space="preserve">  KH810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五、青少年科普</w:t>
            </w:r>
          </w:p>
        </w:tc>
        <w:tc>
          <w:tcPr>
            <w:tcW w:w="1438" w:type="dxa"/>
            <w:tcBorders>
              <w:tl2br w:val="nil"/>
              <w:tr2bl w:val="nil"/>
            </w:tcBorders>
          </w:tcPr>
          <w:p>
            <w:pPr>
              <w:adjustRightInd w:val="0"/>
              <w:snapToGrid w:val="0"/>
              <w:spacing w:line="180" w:lineRule="auto"/>
              <w:jc w:val="center"/>
              <w:rPr>
                <w:rFonts w:eastAsia="仿宋_GB2312"/>
                <w:szCs w:val="24"/>
              </w:rPr>
            </w:pPr>
          </w:p>
        </w:tc>
        <w:tc>
          <w:tcPr>
            <w:tcW w:w="1438" w:type="dxa"/>
            <w:tcBorders>
              <w:right w:val="double" w:color="auto" w:sz="4" w:space="0"/>
            </w:tcBorders>
          </w:tcPr>
          <w:p>
            <w:pPr>
              <w:adjustRightInd w:val="0"/>
              <w:snapToGrid w:val="0"/>
              <w:spacing w:line="180" w:lineRule="auto"/>
              <w:jc w:val="center"/>
              <w:rPr>
                <w:rFonts w:eastAsia="仿宋_GB2312"/>
                <w:szCs w:val="24"/>
              </w:rPr>
            </w:pPr>
          </w:p>
        </w:tc>
        <w:tc>
          <w:tcPr>
            <w:tcW w:w="3443" w:type="dxa"/>
            <w:tcBorders>
              <w:left w:val="double" w:color="auto" w:sz="4" w:space="0"/>
              <w:tl2br w:val="nil"/>
              <w:tr2bl w:val="nil"/>
            </w:tcBorders>
          </w:tcPr>
          <w:p>
            <w:pPr>
              <w:adjustRightInd w:val="0"/>
              <w:snapToGrid w:val="0"/>
              <w:spacing w:line="180" w:lineRule="auto"/>
              <w:ind w:left="263" w:leftChars="125"/>
              <w:jc w:val="left"/>
              <w:rPr>
                <w:rFonts w:eastAsia="仿宋_GB2312"/>
                <w:szCs w:val="24"/>
              </w:rPr>
            </w:pPr>
            <w:r>
              <w:rPr>
                <w:rFonts w:eastAsia="仿宋_GB2312"/>
                <w:szCs w:val="24"/>
              </w:rPr>
              <w:t>参加人次</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KH820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329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成立青少年科技兴趣小组</w:t>
            </w:r>
          </w:p>
        </w:tc>
        <w:tc>
          <w:tcPr>
            <w:tcW w:w="1438" w:type="dxa"/>
            <w:tcBorders>
              <w:tl2br w:val="nil"/>
              <w:tr2bl w:val="nil"/>
            </w:tcBorders>
          </w:tcPr>
          <w:p>
            <w:pPr>
              <w:adjustRightInd w:val="0"/>
              <w:snapToGrid w:val="0"/>
              <w:spacing w:line="180" w:lineRule="auto"/>
              <w:jc w:val="center"/>
              <w:rPr>
                <w:rFonts w:eastAsia="仿宋_GB2312"/>
                <w:szCs w:val="24"/>
              </w:rPr>
            </w:pPr>
          </w:p>
        </w:tc>
        <w:tc>
          <w:tcPr>
            <w:tcW w:w="1438" w:type="dxa"/>
            <w:tcBorders>
              <w:right w:val="double" w:color="auto" w:sz="4" w:space="0"/>
            </w:tcBorders>
          </w:tcPr>
          <w:p>
            <w:pPr>
              <w:adjustRightInd w:val="0"/>
              <w:snapToGrid w:val="0"/>
              <w:spacing w:line="180" w:lineRule="auto"/>
              <w:jc w:val="center"/>
              <w:rPr>
                <w:rFonts w:eastAsia="仿宋_GB2312"/>
                <w:szCs w:val="24"/>
              </w:rPr>
            </w:pPr>
          </w:p>
        </w:tc>
        <w:tc>
          <w:tcPr>
            <w:tcW w:w="3443" w:type="dxa"/>
            <w:tcBorders>
              <w:left w:val="double" w:color="auto" w:sz="4" w:space="0"/>
              <w:tl2br w:val="nil"/>
              <w:tr2bl w:val="nil"/>
            </w:tcBorders>
          </w:tcPr>
          <w:p>
            <w:pPr>
              <w:adjustRightInd w:val="0"/>
              <w:snapToGrid w:val="0"/>
              <w:spacing w:line="180" w:lineRule="auto"/>
              <w:jc w:val="left"/>
              <w:rPr>
                <w:rFonts w:eastAsia="仿宋_GB2312"/>
                <w:szCs w:val="24"/>
              </w:rPr>
            </w:pPr>
            <w:r>
              <w:rPr>
                <w:rFonts w:eastAsia="仿宋_GB2312"/>
                <w:szCs w:val="24"/>
              </w:rPr>
              <w:t>九、重大科普活动次数</w:t>
            </w:r>
          </w:p>
        </w:tc>
        <w:tc>
          <w:tcPr>
            <w:tcW w:w="1656"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KH900</w:t>
            </w:r>
          </w:p>
        </w:tc>
        <w:tc>
          <w:tcPr>
            <w:tcW w:w="1656"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次</w:t>
            </w:r>
          </w:p>
        </w:tc>
      </w:tr>
    </w:tbl>
    <w:p>
      <w:pPr>
        <w:adjustRightInd w:val="0"/>
        <w:snapToGrid w:val="0"/>
        <w:spacing w:beforeLines="20"/>
        <w:ind w:left="105" w:leftChars="50" w:right="105" w:rightChars="50"/>
        <w:rPr>
          <w:rFonts w:eastAsia="仿宋_GB2312"/>
          <w:sz w:val="18"/>
          <w:szCs w:val="18"/>
        </w:rPr>
      </w:pPr>
      <w:r>
        <w:rPr>
          <w:rFonts w:eastAsia="仿宋_GB2312"/>
          <w:b/>
          <w:bCs/>
          <w:sz w:val="18"/>
          <w:szCs w:val="18"/>
        </w:rPr>
        <w:t>科普（技）讲座</w:t>
      </w:r>
      <w:r>
        <w:rPr>
          <w:rFonts w:eastAsia="仿宋_GB2312"/>
          <w:sz w:val="18"/>
          <w:szCs w:val="18"/>
        </w:rPr>
        <w:t>：指各种面向社会的以普及科学技术知识、倡导科学方法、传播科学思想、弘扬科学精神为主要内容的科技讲座。由讲座的第一组织单位填写。如由几个单位联合举办，组织单位名单中排名第一的为第一组织者，其他几个组织单位不再统计本次活动，下同。</w:t>
      </w:r>
    </w:p>
    <w:p>
      <w:pPr>
        <w:adjustRightInd w:val="0"/>
        <w:snapToGrid w:val="0"/>
        <w:ind w:left="105" w:leftChars="50" w:right="105" w:rightChars="50"/>
        <w:rPr>
          <w:rFonts w:eastAsia="仿宋_GB2312"/>
          <w:sz w:val="18"/>
          <w:szCs w:val="18"/>
        </w:rPr>
      </w:pPr>
      <w:r>
        <w:rPr>
          <w:rFonts w:eastAsia="仿宋_GB2312"/>
          <w:b/>
          <w:bCs/>
          <w:spacing w:val="-6"/>
          <w:sz w:val="18"/>
          <w:szCs w:val="18"/>
        </w:rPr>
        <w:t>科普（技）专题展览</w:t>
      </w:r>
      <w:r>
        <w:rPr>
          <w:rFonts w:eastAsia="仿宋_GB2312"/>
          <w:spacing w:val="-6"/>
          <w:sz w:val="18"/>
          <w:szCs w:val="18"/>
        </w:rPr>
        <w:t>：指围绕某个主题所进行的具有科普性质的展教活动，包括常设展览、临时展览和巡回展览；参观人次只统计参观专题展览的人次，而不是场馆的年度总参观人次。</w:t>
      </w:r>
    </w:p>
    <w:p>
      <w:pPr>
        <w:adjustRightInd w:val="0"/>
        <w:snapToGrid w:val="0"/>
        <w:ind w:left="105" w:leftChars="50" w:right="105" w:rightChars="50"/>
        <w:rPr>
          <w:rFonts w:eastAsia="仿宋_GB2312"/>
          <w:sz w:val="18"/>
          <w:szCs w:val="18"/>
        </w:rPr>
      </w:pPr>
      <w:r>
        <w:rPr>
          <w:rFonts w:eastAsia="仿宋_GB2312"/>
          <w:b/>
          <w:bCs/>
          <w:sz w:val="18"/>
          <w:szCs w:val="18"/>
        </w:rPr>
        <w:t>科普（技）竞赛</w:t>
      </w:r>
      <w:r>
        <w:rPr>
          <w:rFonts w:eastAsia="仿宋_GB2312"/>
          <w:sz w:val="18"/>
          <w:szCs w:val="18"/>
        </w:rPr>
        <w:t>：指国家机关、社会团体及其他组织作为第一组织者开展的科技知识普及性竞赛。由竞赛的第一组织单位填写。</w:t>
      </w:r>
    </w:p>
    <w:p>
      <w:pPr>
        <w:adjustRightInd w:val="0"/>
        <w:snapToGrid w:val="0"/>
        <w:ind w:left="105" w:leftChars="50" w:right="105" w:rightChars="50"/>
        <w:rPr>
          <w:rFonts w:eastAsia="仿宋_GB2312"/>
          <w:sz w:val="18"/>
          <w:szCs w:val="18"/>
        </w:rPr>
      </w:pPr>
      <w:r>
        <w:rPr>
          <w:rFonts w:eastAsia="仿宋_GB2312"/>
          <w:b/>
          <w:bCs/>
          <w:sz w:val="18"/>
          <w:szCs w:val="18"/>
        </w:rPr>
        <w:t>科普国际交流：</w:t>
      </w:r>
      <w:r>
        <w:rPr>
          <w:rFonts w:eastAsia="仿宋_GB2312"/>
          <w:sz w:val="18"/>
          <w:szCs w:val="18"/>
        </w:rPr>
        <w:t>指填表单位与其他国家及境外地区进行的有关科普接待和外派参加会议、访问、展览、培训等交流活动。</w:t>
      </w:r>
    </w:p>
    <w:p>
      <w:pPr>
        <w:adjustRightInd w:val="0"/>
        <w:snapToGrid w:val="0"/>
        <w:ind w:left="105" w:leftChars="50" w:right="105" w:rightChars="50"/>
        <w:rPr>
          <w:rFonts w:eastAsia="仿宋_GB2312"/>
          <w:sz w:val="18"/>
          <w:szCs w:val="18"/>
        </w:rPr>
      </w:pPr>
      <w:r>
        <w:rPr>
          <w:rFonts w:eastAsia="仿宋_GB2312"/>
          <w:b/>
          <w:bCs/>
          <w:sz w:val="18"/>
          <w:szCs w:val="18"/>
        </w:rPr>
        <w:t>科普专题活动次数（KH610）</w:t>
      </w:r>
      <w:r>
        <w:rPr>
          <w:rFonts w:eastAsia="仿宋_GB2312"/>
          <w:sz w:val="18"/>
          <w:szCs w:val="18"/>
        </w:rPr>
        <w:t>：指在科技活动周期间举办的科普专题活动次数。</w:t>
      </w:r>
    </w:p>
    <w:p>
      <w:pPr>
        <w:adjustRightInd w:val="0"/>
        <w:snapToGrid w:val="0"/>
        <w:ind w:left="105" w:leftChars="50" w:right="105" w:rightChars="50"/>
        <w:rPr>
          <w:rFonts w:eastAsia="仿宋_GB2312"/>
          <w:sz w:val="18"/>
          <w:szCs w:val="18"/>
        </w:rPr>
      </w:pPr>
      <w:r>
        <w:rPr>
          <w:rFonts w:eastAsia="仿宋_GB2312"/>
          <w:b/>
          <w:bCs/>
          <w:sz w:val="18"/>
          <w:szCs w:val="18"/>
        </w:rPr>
        <w:t>大学、科研机构开放</w:t>
      </w:r>
      <w:r>
        <w:rPr>
          <w:rFonts w:eastAsia="仿宋_GB2312"/>
          <w:sz w:val="18"/>
          <w:szCs w:val="18"/>
        </w:rPr>
        <w:t>：指填表单位所属的大学、科研机构向社会开放，面向公众举办科普活动。参观人次为所有下属单位组织的开放活动参观的总人次。例如：共有三个开放单位，参观人次分别为500,300,700,则总的参观人次为1500人次。</w:t>
      </w:r>
    </w:p>
    <w:p>
      <w:pPr>
        <w:adjustRightInd w:val="0"/>
        <w:snapToGrid w:val="0"/>
        <w:ind w:left="105" w:leftChars="50" w:right="105" w:rightChars="50"/>
        <w:rPr>
          <w:rFonts w:eastAsia="仿宋_GB2312"/>
          <w:szCs w:val="18"/>
        </w:rPr>
      </w:pPr>
      <w:r>
        <w:rPr>
          <w:rFonts w:eastAsia="仿宋_GB2312"/>
          <w:b/>
          <w:bCs/>
          <w:sz w:val="18"/>
          <w:szCs w:val="18"/>
        </w:rPr>
        <w:t>重大科普活动：</w:t>
      </w:r>
      <w:r>
        <w:rPr>
          <w:rFonts w:eastAsia="仿宋_GB2312"/>
          <w:sz w:val="18"/>
          <w:szCs w:val="18"/>
        </w:rPr>
        <w:t>指参加活动的人次在1000人次以上的科普活动。该项由活动的第一组织单位填写。</w:t>
      </w:r>
    </w:p>
    <w:p>
      <w:pPr>
        <w:adjustRightInd w:val="0"/>
        <w:snapToGrid w:val="0"/>
        <w:jc w:val="center"/>
        <w:rPr>
          <w:rFonts w:eastAsia="长城小标宋体"/>
          <w:b/>
          <w:bCs/>
          <w:sz w:val="36"/>
          <w:szCs w:val="36"/>
        </w:rPr>
      </w:pPr>
      <w:r>
        <w:rPr>
          <w:rFonts w:eastAsia="仿宋_GB2312"/>
          <w:b/>
          <w:bCs/>
          <w:szCs w:val="36"/>
        </w:rPr>
        <w:pict>
          <v:shape id="文本框 8" o:spid="_x0000_s1035" o:spt="202" type="#_x0000_t202" style="position:absolute;left:0pt;margin-left:508.2pt;margin-top:-1.15pt;height:51pt;width:152.6pt;z-index:251664384;mso-width-relative:page;mso-height-relative:page;" filled="f" stroked="f" coordsize="21600,21600">
            <v:path/>
            <v:fill on="f" focussize="0,0"/>
            <v:stroke on="f" joinstyle="miter"/>
            <v:imagedata o:title=""/>
            <o:lock v:ext="edit"/>
            <v:textbox inset="2.54mm,0mm,2.54mm,0mm">
              <w:txbxContent>
                <w:p>
                  <w:pPr>
                    <w:adjustRightInd w:val="0"/>
                    <w:snapToGrid w:val="0"/>
                    <w:rPr>
                      <w:rFonts w:eastAsia="仿宋_GB2312"/>
                      <w:sz w:val="18"/>
                      <w:szCs w:val="18"/>
                    </w:rPr>
                  </w:pPr>
                  <w:r>
                    <w:rPr>
                      <w:rFonts w:eastAsia="仿宋_GB2312"/>
                      <w:sz w:val="18"/>
                      <w:szCs w:val="18"/>
                    </w:rPr>
                    <w:t>制表机关：科学技术部</w:t>
                  </w:r>
                </w:p>
                <w:p>
                  <w:pPr>
                    <w:adjustRightInd w:val="0"/>
                    <w:snapToGrid w:val="0"/>
                    <w:rPr>
                      <w:rFonts w:eastAsia="仿宋_GB2312"/>
                      <w:sz w:val="18"/>
                      <w:szCs w:val="18"/>
                    </w:rPr>
                  </w:pPr>
                  <w:r>
                    <w:rPr>
                      <w:rFonts w:eastAsia="仿宋_GB2312"/>
                      <w:sz w:val="18"/>
                      <w:szCs w:val="18"/>
                    </w:rPr>
                    <w:t>批准机关：国家统计局</w:t>
                  </w:r>
                </w:p>
                <w:p>
                  <w:pPr>
                    <w:adjustRightInd w:val="0"/>
                    <w:snapToGrid w:val="0"/>
                    <w:rPr>
                      <w:rFonts w:eastAsia="仿宋_GB2312"/>
                      <w:sz w:val="18"/>
                      <w:szCs w:val="18"/>
                    </w:rPr>
                  </w:pPr>
                  <w:r>
                    <w:rPr>
                      <w:rFonts w:eastAsia="仿宋_GB2312"/>
                      <w:sz w:val="18"/>
                      <w:szCs w:val="18"/>
                    </w:rPr>
                    <w:t>批准文号：国统制〔2017〕 4号</w:t>
                  </w:r>
                </w:p>
                <w:p>
                  <w:pPr>
                    <w:adjustRightInd w:val="0"/>
                    <w:snapToGrid w:val="0"/>
                    <w:rPr>
                      <w:rFonts w:eastAsia="仿宋_GB2312"/>
                      <w:sz w:val="18"/>
                      <w:szCs w:val="15"/>
                    </w:rPr>
                  </w:pPr>
                  <w:r>
                    <w:rPr>
                      <w:rFonts w:eastAsia="仿宋_GB2312"/>
                      <w:sz w:val="18"/>
                      <w:szCs w:val="18"/>
                    </w:rPr>
                    <w:t>有效期截止时间：2019年1月</w:t>
                  </w:r>
                </w:p>
              </w:txbxContent>
            </v:textbox>
          </v:shape>
        </w:pict>
      </w:r>
    </w:p>
    <w:p>
      <w:pPr>
        <w:adjustRightInd w:val="0"/>
        <w:snapToGrid w:val="0"/>
        <w:jc w:val="center"/>
        <w:rPr>
          <w:rFonts w:eastAsia="黑体"/>
          <w:bCs/>
          <w:sz w:val="36"/>
          <w:szCs w:val="36"/>
        </w:rPr>
      </w:pPr>
      <w:r>
        <w:rPr>
          <w:rFonts w:eastAsia="黑体"/>
          <w:bCs/>
          <w:sz w:val="36"/>
          <w:szCs w:val="36"/>
        </w:rPr>
        <w:t>表6    创新创业中的科普</w:t>
      </w:r>
    </w:p>
    <w:p>
      <w:pPr>
        <w:adjustRightInd w:val="0"/>
        <w:snapToGrid w:val="0"/>
        <w:jc w:val="center"/>
        <w:rPr>
          <w:rFonts w:eastAsia="长城小标宋体"/>
          <w:b/>
          <w:bCs/>
          <w:szCs w:val="36"/>
        </w:rPr>
      </w:pPr>
    </w:p>
    <w:tbl>
      <w:tblPr>
        <w:tblStyle w:val="4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4014"/>
        <w:gridCol w:w="1078"/>
        <w:gridCol w:w="1078"/>
        <w:gridCol w:w="4668"/>
        <w:gridCol w:w="1043"/>
        <w:gridCol w:w="10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jc w:val="center"/>
              <w:rPr>
                <w:rFonts w:eastAsia="黑体"/>
                <w:szCs w:val="24"/>
              </w:rPr>
            </w:pPr>
            <w:r>
              <w:rPr>
                <w:rFonts w:eastAsia="黑体"/>
                <w:szCs w:val="24"/>
              </w:rPr>
              <w:t>指标名称</w:t>
            </w:r>
          </w:p>
        </w:tc>
        <w:tc>
          <w:tcPr>
            <w:tcW w:w="1078" w:type="dxa"/>
            <w:tcBorders>
              <w:tl2br w:val="nil"/>
              <w:tr2bl w:val="nil"/>
            </w:tcBorders>
          </w:tcPr>
          <w:p>
            <w:pPr>
              <w:adjustRightInd w:val="0"/>
              <w:snapToGrid w:val="0"/>
              <w:spacing w:line="180" w:lineRule="auto"/>
              <w:jc w:val="center"/>
              <w:rPr>
                <w:rFonts w:eastAsia="黑体"/>
                <w:szCs w:val="24"/>
              </w:rPr>
            </w:pPr>
            <w:r>
              <w:rPr>
                <w:rFonts w:eastAsia="黑体"/>
                <w:szCs w:val="24"/>
              </w:rPr>
              <w:t>编码</w:t>
            </w:r>
          </w:p>
        </w:tc>
        <w:tc>
          <w:tcPr>
            <w:tcW w:w="1078" w:type="dxa"/>
            <w:tcBorders>
              <w:right w:val="double" w:color="auto" w:sz="4" w:space="0"/>
            </w:tcBorders>
          </w:tcPr>
          <w:p>
            <w:pPr>
              <w:adjustRightInd w:val="0"/>
              <w:snapToGrid w:val="0"/>
              <w:spacing w:line="180" w:lineRule="auto"/>
              <w:jc w:val="center"/>
              <w:rPr>
                <w:rFonts w:eastAsia="黑体"/>
                <w:szCs w:val="24"/>
              </w:rPr>
            </w:pPr>
            <w:r>
              <w:rPr>
                <w:rFonts w:eastAsia="黑体"/>
                <w:szCs w:val="24"/>
              </w:rPr>
              <w:t>数量</w:t>
            </w:r>
          </w:p>
        </w:tc>
        <w:tc>
          <w:tcPr>
            <w:tcW w:w="4668" w:type="dxa"/>
            <w:tcBorders>
              <w:left w:val="double" w:color="auto" w:sz="4" w:space="0"/>
              <w:tl2br w:val="nil"/>
              <w:tr2bl w:val="nil"/>
            </w:tcBorders>
          </w:tcPr>
          <w:p>
            <w:pPr>
              <w:adjustRightInd w:val="0"/>
              <w:snapToGrid w:val="0"/>
              <w:spacing w:line="180" w:lineRule="auto"/>
              <w:jc w:val="center"/>
              <w:rPr>
                <w:rFonts w:eastAsia="黑体"/>
                <w:szCs w:val="24"/>
              </w:rPr>
            </w:pPr>
            <w:r>
              <w:rPr>
                <w:rFonts w:eastAsia="黑体"/>
                <w:szCs w:val="24"/>
              </w:rPr>
              <w:t>指标名称</w:t>
            </w:r>
          </w:p>
        </w:tc>
        <w:tc>
          <w:tcPr>
            <w:tcW w:w="1043" w:type="dxa"/>
            <w:tcBorders>
              <w:tl2br w:val="nil"/>
              <w:tr2bl w:val="nil"/>
            </w:tcBorders>
          </w:tcPr>
          <w:p>
            <w:pPr>
              <w:adjustRightInd w:val="0"/>
              <w:snapToGrid w:val="0"/>
              <w:spacing w:line="180" w:lineRule="auto"/>
              <w:jc w:val="center"/>
              <w:rPr>
                <w:rFonts w:eastAsia="黑体"/>
                <w:szCs w:val="24"/>
              </w:rPr>
            </w:pPr>
            <w:r>
              <w:rPr>
                <w:rFonts w:eastAsia="黑体"/>
                <w:szCs w:val="24"/>
              </w:rPr>
              <w:t>编码</w:t>
            </w:r>
          </w:p>
        </w:tc>
        <w:tc>
          <w:tcPr>
            <w:tcW w:w="1044" w:type="dxa"/>
            <w:tcBorders>
              <w:tl2br w:val="nil"/>
              <w:tr2bl w:val="nil"/>
            </w:tcBorders>
          </w:tcPr>
          <w:p>
            <w:pPr>
              <w:adjustRightInd w:val="0"/>
              <w:snapToGrid w:val="0"/>
              <w:spacing w:line="180" w:lineRule="auto"/>
              <w:jc w:val="center"/>
              <w:rPr>
                <w:rFonts w:eastAsia="黑体"/>
                <w:szCs w:val="24"/>
              </w:rPr>
            </w:pPr>
            <w:r>
              <w:rPr>
                <w:rFonts w:eastAsia="黑体"/>
                <w:szCs w:val="24"/>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一、众创空间</w:t>
            </w:r>
          </w:p>
        </w:tc>
        <w:tc>
          <w:tcPr>
            <w:tcW w:w="1078" w:type="dxa"/>
            <w:tcBorders>
              <w:tl2br w:val="nil"/>
              <w:tr2bl w:val="nil"/>
            </w:tcBorders>
          </w:tcPr>
          <w:p>
            <w:pPr>
              <w:adjustRightInd w:val="0"/>
              <w:snapToGrid w:val="0"/>
              <w:spacing w:line="180" w:lineRule="auto"/>
              <w:jc w:val="center"/>
              <w:rPr>
                <w:rFonts w:eastAsia="仿宋_GB2312"/>
                <w:szCs w:val="24"/>
              </w:rPr>
            </w:pP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3.</w:t>
            </w:r>
            <w:r>
              <w:rPr>
                <w:szCs w:val="24"/>
              </w:rPr>
              <w:t xml:space="preserve"> </w:t>
            </w:r>
            <w:r>
              <w:rPr>
                <w:rFonts w:eastAsia="仿宋_GB2312"/>
                <w:szCs w:val="24"/>
              </w:rPr>
              <w:t>科技类项目投资路演和宣传推介活动次数</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KY220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数量</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KY110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个</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4.</w:t>
            </w:r>
            <w:r>
              <w:rPr>
                <w:szCs w:val="24"/>
              </w:rPr>
              <w:t xml:space="preserve"> </w:t>
            </w:r>
            <w:r>
              <w:rPr>
                <w:rFonts w:eastAsia="仿宋_GB2312"/>
                <w:szCs w:val="24"/>
              </w:rPr>
              <w:t>科技类项目投资路演和宣传推介活动参加人数</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KY221</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办公场所建筑面积</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KY120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平方米</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5.</w:t>
            </w:r>
            <w:r>
              <w:rPr>
                <w:szCs w:val="24"/>
              </w:rPr>
              <w:t xml:space="preserve"> </w:t>
            </w:r>
            <w:r>
              <w:rPr>
                <w:rFonts w:eastAsia="仿宋_GB2312"/>
                <w:szCs w:val="24"/>
              </w:rPr>
              <w:t>举办科技类创新创业赛事次数</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KY230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3.</w:t>
            </w:r>
            <w:r>
              <w:rPr>
                <w:szCs w:val="24"/>
              </w:rPr>
              <w:t xml:space="preserve"> </w:t>
            </w:r>
            <w:r>
              <w:rPr>
                <w:rFonts w:eastAsia="仿宋_GB2312"/>
                <w:szCs w:val="24"/>
              </w:rPr>
              <w:t>工作人员数量</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KY130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6.</w:t>
            </w:r>
            <w:r>
              <w:rPr>
                <w:szCs w:val="24"/>
              </w:rPr>
              <w:t xml:space="preserve"> </w:t>
            </w:r>
            <w:r>
              <w:rPr>
                <w:rFonts w:eastAsia="仿宋_GB2312"/>
                <w:szCs w:val="24"/>
              </w:rPr>
              <w:t>科技类创新创业赛事参加人数</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KY231</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4.</w:t>
            </w:r>
            <w:r>
              <w:rPr>
                <w:szCs w:val="24"/>
              </w:rPr>
              <w:t xml:space="preserve"> </w:t>
            </w:r>
            <w:r>
              <w:rPr>
                <w:rFonts w:eastAsia="仿宋_GB2312"/>
                <w:szCs w:val="24"/>
              </w:rPr>
              <w:t>创业导师数量</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KY140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w:t>
            </w:r>
          </w:p>
        </w:tc>
        <w:tc>
          <w:tcPr>
            <w:tcW w:w="4668" w:type="dxa"/>
            <w:tcBorders>
              <w:left w:val="double" w:color="auto" w:sz="4" w:space="0"/>
              <w:tl2br w:val="nil"/>
              <w:tr2bl w:val="nil"/>
            </w:tcBorders>
          </w:tcPr>
          <w:p>
            <w:pPr>
              <w:adjustRightInd w:val="0"/>
              <w:snapToGrid w:val="0"/>
              <w:spacing w:line="180" w:lineRule="auto"/>
              <w:jc w:val="left"/>
              <w:rPr>
                <w:rFonts w:eastAsia="仿宋_GB2312"/>
                <w:szCs w:val="24"/>
              </w:rPr>
            </w:pPr>
            <w:r>
              <w:rPr>
                <w:rFonts w:eastAsia="仿宋_GB2312"/>
                <w:szCs w:val="24"/>
              </w:rPr>
              <w:t>三、科普产业</w:t>
            </w:r>
          </w:p>
        </w:tc>
        <w:tc>
          <w:tcPr>
            <w:tcW w:w="1043" w:type="dxa"/>
            <w:tcBorders>
              <w:tl2br w:val="nil"/>
              <w:tr2bl w:val="nil"/>
            </w:tcBorders>
          </w:tcPr>
          <w:p>
            <w:pPr>
              <w:adjustRightInd w:val="0"/>
              <w:snapToGrid w:val="0"/>
              <w:spacing w:line="180" w:lineRule="auto"/>
              <w:jc w:val="center"/>
              <w:rPr>
                <w:rFonts w:eastAsia="仿宋_GB2312"/>
                <w:szCs w:val="24"/>
              </w:rPr>
            </w:pP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5.</w:t>
            </w:r>
            <w:r>
              <w:rPr>
                <w:szCs w:val="24"/>
              </w:rPr>
              <w:t xml:space="preserve"> </w:t>
            </w:r>
            <w:r>
              <w:rPr>
                <w:rFonts w:eastAsia="仿宋_GB2312"/>
                <w:szCs w:val="24"/>
              </w:rPr>
              <w:t>服务创业人员数量</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KY150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科普产品收入</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KY310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6.</w:t>
            </w:r>
            <w:r>
              <w:rPr>
                <w:szCs w:val="24"/>
              </w:rPr>
              <w:t xml:space="preserve"> </w:t>
            </w:r>
            <w:r>
              <w:rPr>
                <w:rFonts w:eastAsia="仿宋_GB2312"/>
                <w:szCs w:val="24"/>
              </w:rPr>
              <w:t>政府扶持经费金额</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KY160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科普出版收入</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KY320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7.</w:t>
            </w:r>
            <w:r>
              <w:rPr>
                <w:szCs w:val="24"/>
              </w:rPr>
              <w:t xml:space="preserve"> </w:t>
            </w:r>
            <w:r>
              <w:rPr>
                <w:rFonts w:eastAsia="仿宋_GB2312"/>
                <w:szCs w:val="24"/>
              </w:rPr>
              <w:t>孵化科技类项目数量</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KY170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个</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3.</w:t>
            </w:r>
            <w:r>
              <w:rPr>
                <w:szCs w:val="24"/>
              </w:rPr>
              <w:t xml:space="preserve"> </w:t>
            </w:r>
            <w:r>
              <w:rPr>
                <w:rFonts w:eastAsia="仿宋_GB2312"/>
                <w:szCs w:val="24"/>
              </w:rPr>
              <w:t>科普影视收入</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KY330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jc w:val="left"/>
              <w:rPr>
                <w:rFonts w:eastAsia="仿宋_GB2312"/>
                <w:szCs w:val="24"/>
              </w:rPr>
            </w:pPr>
            <w:r>
              <w:rPr>
                <w:rFonts w:eastAsia="仿宋_GB2312"/>
                <w:szCs w:val="24"/>
              </w:rPr>
              <w:t>二、科普类活动</w:t>
            </w:r>
          </w:p>
        </w:tc>
        <w:tc>
          <w:tcPr>
            <w:tcW w:w="1078" w:type="dxa"/>
            <w:tcBorders>
              <w:tl2br w:val="nil"/>
              <w:tr2bl w:val="nil"/>
            </w:tcBorders>
          </w:tcPr>
          <w:p>
            <w:pPr>
              <w:adjustRightInd w:val="0"/>
              <w:snapToGrid w:val="0"/>
              <w:spacing w:line="180" w:lineRule="auto"/>
              <w:jc w:val="center"/>
              <w:rPr>
                <w:rFonts w:eastAsia="仿宋_GB2312"/>
                <w:szCs w:val="24"/>
              </w:rPr>
            </w:pP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4.</w:t>
            </w:r>
            <w:r>
              <w:rPr>
                <w:szCs w:val="24"/>
              </w:rPr>
              <w:t xml:space="preserve"> </w:t>
            </w:r>
            <w:r>
              <w:rPr>
                <w:rFonts w:eastAsia="仿宋_GB2312"/>
                <w:szCs w:val="24"/>
              </w:rPr>
              <w:t>科普游戏收入</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KY340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1.</w:t>
            </w:r>
            <w:r>
              <w:rPr>
                <w:szCs w:val="24"/>
              </w:rPr>
              <w:t xml:space="preserve"> </w:t>
            </w:r>
            <w:r>
              <w:rPr>
                <w:rFonts w:eastAsia="仿宋_GB2312"/>
                <w:szCs w:val="24"/>
              </w:rPr>
              <w:t>创新创业培训次数</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KY210</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次</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5.</w:t>
            </w:r>
            <w:r>
              <w:rPr>
                <w:szCs w:val="24"/>
              </w:rPr>
              <w:t xml:space="preserve"> </w:t>
            </w:r>
            <w:r>
              <w:rPr>
                <w:rFonts w:eastAsia="仿宋_GB2312"/>
                <w:szCs w:val="24"/>
              </w:rPr>
              <w:t>科普旅游收入</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KY350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 w:hRule="atLeast"/>
          <w:jc w:val="center"/>
        </w:trPr>
        <w:tc>
          <w:tcPr>
            <w:tcW w:w="4014" w:type="dxa"/>
            <w:tcBorders>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2.</w:t>
            </w:r>
            <w:r>
              <w:rPr>
                <w:szCs w:val="24"/>
              </w:rPr>
              <w:t xml:space="preserve"> </w:t>
            </w:r>
            <w:r>
              <w:rPr>
                <w:rFonts w:eastAsia="仿宋_GB2312"/>
                <w:szCs w:val="24"/>
              </w:rPr>
              <w:t>创新创业培训参加人数</w:t>
            </w:r>
          </w:p>
        </w:tc>
        <w:tc>
          <w:tcPr>
            <w:tcW w:w="1078"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KY211</w:t>
            </w:r>
          </w:p>
        </w:tc>
        <w:tc>
          <w:tcPr>
            <w:tcW w:w="1078" w:type="dxa"/>
            <w:tcBorders>
              <w:right w:val="double" w:color="auto" w:sz="4" w:space="0"/>
            </w:tcBorders>
          </w:tcPr>
          <w:p>
            <w:pPr>
              <w:adjustRightInd w:val="0"/>
              <w:snapToGrid w:val="0"/>
              <w:spacing w:line="180" w:lineRule="auto"/>
              <w:ind w:right="105" w:rightChars="50"/>
              <w:jc w:val="right"/>
              <w:rPr>
                <w:rFonts w:eastAsia="仿宋_GB2312"/>
                <w:szCs w:val="24"/>
              </w:rPr>
            </w:pPr>
            <w:r>
              <w:rPr>
                <w:rFonts w:eastAsia="仿宋_GB2312"/>
                <w:szCs w:val="24"/>
              </w:rPr>
              <w:t>人次</w:t>
            </w:r>
          </w:p>
        </w:tc>
        <w:tc>
          <w:tcPr>
            <w:tcW w:w="4668" w:type="dxa"/>
            <w:tcBorders>
              <w:left w:val="double" w:color="auto" w:sz="4" w:space="0"/>
              <w:tl2br w:val="nil"/>
              <w:tr2bl w:val="nil"/>
            </w:tcBorders>
          </w:tcPr>
          <w:p>
            <w:pPr>
              <w:adjustRightInd w:val="0"/>
              <w:snapToGrid w:val="0"/>
              <w:spacing w:line="180" w:lineRule="auto"/>
              <w:ind w:left="71" w:leftChars="34"/>
              <w:jc w:val="left"/>
              <w:rPr>
                <w:rFonts w:eastAsia="仿宋_GB2312"/>
                <w:szCs w:val="24"/>
              </w:rPr>
            </w:pPr>
            <w:r>
              <w:rPr>
                <w:rFonts w:eastAsia="仿宋_GB2312"/>
                <w:szCs w:val="24"/>
              </w:rPr>
              <w:t>6. 其他科普收入</w:t>
            </w:r>
          </w:p>
        </w:tc>
        <w:tc>
          <w:tcPr>
            <w:tcW w:w="1043" w:type="dxa"/>
            <w:tcBorders>
              <w:tl2br w:val="nil"/>
              <w:tr2bl w:val="nil"/>
            </w:tcBorders>
          </w:tcPr>
          <w:p>
            <w:pPr>
              <w:adjustRightInd w:val="0"/>
              <w:snapToGrid w:val="0"/>
              <w:spacing w:line="180" w:lineRule="auto"/>
              <w:jc w:val="center"/>
              <w:rPr>
                <w:rFonts w:eastAsia="仿宋_GB2312"/>
                <w:szCs w:val="24"/>
              </w:rPr>
            </w:pPr>
            <w:r>
              <w:rPr>
                <w:rFonts w:eastAsia="仿宋_GB2312"/>
                <w:szCs w:val="24"/>
              </w:rPr>
              <w:t>KY360</w:t>
            </w:r>
          </w:p>
        </w:tc>
        <w:tc>
          <w:tcPr>
            <w:tcW w:w="1044" w:type="dxa"/>
            <w:tcBorders>
              <w:tl2br w:val="nil"/>
              <w:tr2bl w:val="nil"/>
            </w:tcBorders>
          </w:tcPr>
          <w:p>
            <w:pPr>
              <w:adjustRightInd w:val="0"/>
              <w:snapToGrid w:val="0"/>
              <w:spacing w:line="180" w:lineRule="auto"/>
              <w:ind w:right="105" w:rightChars="50"/>
              <w:jc w:val="right"/>
              <w:rPr>
                <w:rFonts w:eastAsia="仿宋_GB2312"/>
                <w:szCs w:val="24"/>
              </w:rPr>
            </w:pPr>
            <w:r>
              <w:rPr>
                <w:rFonts w:eastAsia="仿宋_GB2312"/>
                <w:szCs w:val="24"/>
              </w:rPr>
              <w:t>万元</w:t>
            </w:r>
          </w:p>
        </w:tc>
      </w:tr>
    </w:tbl>
    <w:p>
      <w:pPr>
        <w:adjustRightInd w:val="0"/>
        <w:snapToGrid w:val="0"/>
        <w:spacing w:beforeLines="15" w:line="228" w:lineRule="auto"/>
        <w:ind w:left="105" w:leftChars="50" w:right="105" w:rightChars="50"/>
        <w:rPr>
          <w:rFonts w:eastAsia="仿宋_GB2312"/>
          <w:b/>
          <w:bCs/>
          <w:sz w:val="18"/>
          <w:szCs w:val="18"/>
        </w:rPr>
      </w:pPr>
      <w:r>
        <w:rPr>
          <w:rFonts w:eastAsia="仿宋_GB2312"/>
          <w:b/>
          <w:bCs/>
          <w:sz w:val="18"/>
          <w:szCs w:val="18"/>
        </w:rPr>
        <w:t>众创空间：</w:t>
      </w:r>
      <w:r>
        <w:rPr>
          <w:rFonts w:eastAsia="仿宋_GB2312"/>
          <w:bCs/>
          <w:sz w:val="18"/>
          <w:szCs w:val="18"/>
        </w:rPr>
        <w:t>指顺应新科技革命和产业变革新趋势、有效满足网络时代大众创新创业需求的新型创业服务平台。</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办公场所建筑面积（KY120）：</w:t>
      </w:r>
      <w:r>
        <w:rPr>
          <w:rFonts w:eastAsia="仿宋_GB2312"/>
          <w:bCs/>
          <w:sz w:val="18"/>
          <w:szCs w:val="18"/>
        </w:rPr>
        <w:t>指众创空间办公场地的实际建筑面积。</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工作人员数量（KY130）：</w:t>
      </w:r>
      <w:r>
        <w:rPr>
          <w:rFonts w:eastAsia="仿宋_GB2312"/>
          <w:bCs/>
          <w:sz w:val="18"/>
          <w:szCs w:val="18"/>
        </w:rPr>
        <w:t>指在众创空间提供专业服务的人员数量。</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创业导师数量（KY140）：</w:t>
      </w:r>
      <w:r>
        <w:rPr>
          <w:rFonts w:eastAsia="仿宋_GB2312"/>
          <w:bCs/>
          <w:sz w:val="18"/>
          <w:szCs w:val="18"/>
        </w:rPr>
        <w:t>指众创空间的专兼职导师人员数量。</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服务创业人员数量（KY150）：</w:t>
      </w:r>
      <w:r>
        <w:rPr>
          <w:rFonts w:eastAsia="仿宋_GB2312"/>
          <w:bCs/>
          <w:sz w:val="18"/>
          <w:szCs w:val="18"/>
        </w:rPr>
        <w:t>指在众创空间获得各类服务的创业者数量。</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政府扶持经费金额（KY160）：</w:t>
      </w:r>
      <w:r>
        <w:rPr>
          <w:rFonts w:eastAsia="仿宋_GB2312"/>
          <w:bCs/>
          <w:sz w:val="18"/>
          <w:szCs w:val="18"/>
        </w:rPr>
        <w:t>指众创空间在房租、宽带接入、公共软硬件、教育培训、导师服务、创业活动等方面所获得的政府财政补贴、扶持经费金额。</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孵化科技类项目数量（KY170）：</w:t>
      </w:r>
      <w:r>
        <w:rPr>
          <w:rFonts w:eastAsia="仿宋_GB2312"/>
          <w:bCs/>
          <w:sz w:val="18"/>
          <w:szCs w:val="18"/>
        </w:rPr>
        <w:t>指通过众创空间孵化出的科技类项目数量。</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创新创业培训：</w:t>
      </w:r>
      <w:r>
        <w:rPr>
          <w:rFonts w:eastAsia="仿宋_GB2312"/>
          <w:bCs/>
          <w:sz w:val="18"/>
          <w:szCs w:val="18"/>
        </w:rPr>
        <w:t>指各类单位举办的创业训练营、创业培训和创业公益讲堂等创新、创业培训活动。</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科普产品收入：（KY310）</w:t>
      </w:r>
      <w:r>
        <w:rPr>
          <w:rFonts w:eastAsia="仿宋_GB2312"/>
          <w:bCs/>
          <w:sz w:val="18"/>
          <w:szCs w:val="18"/>
        </w:rPr>
        <w:t>指向社会大众销售具有呈现科学技术知识功能的产品，如科普展教具、科普玩具等产生的收入。</w:t>
      </w:r>
    </w:p>
    <w:p>
      <w:pPr>
        <w:adjustRightInd w:val="0"/>
        <w:snapToGrid w:val="0"/>
        <w:spacing w:line="228" w:lineRule="auto"/>
        <w:ind w:left="105" w:leftChars="50" w:right="105" w:rightChars="50"/>
        <w:rPr>
          <w:rFonts w:eastAsia="仿宋_GB2312"/>
          <w:bCs/>
          <w:sz w:val="18"/>
          <w:szCs w:val="18"/>
        </w:rPr>
      </w:pPr>
      <w:r>
        <w:rPr>
          <w:rFonts w:eastAsia="仿宋_GB2312"/>
          <w:b/>
          <w:bCs/>
          <w:sz w:val="18"/>
          <w:szCs w:val="18"/>
        </w:rPr>
        <w:t>科普出版收入（KY320）:</w:t>
      </w:r>
      <w:r>
        <w:rPr>
          <w:rFonts w:eastAsia="仿宋_GB2312"/>
          <w:bCs/>
          <w:sz w:val="18"/>
          <w:szCs w:val="18"/>
        </w:rPr>
        <w:t>指出版科普图书、期刊、音像制品等形式内容产生的收入。</w:t>
      </w:r>
    </w:p>
    <w:p>
      <w:pPr>
        <w:adjustRightInd w:val="0"/>
        <w:snapToGrid w:val="0"/>
        <w:spacing w:line="228" w:lineRule="auto"/>
        <w:ind w:left="105" w:leftChars="50" w:right="105" w:rightChars="50"/>
        <w:rPr>
          <w:rFonts w:eastAsia="仿宋_GB2312"/>
          <w:b/>
          <w:bCs/>
          <w:sz w:val="18"/>
          <w:szCs w:val="18"/>
        </w:rPr>
      </w:pPr>
      <w:r>
        <w:rPr>
          <w:rFonts w:eastAsia="仿宋_GB2312"/>
          <w:b/>
          <w:bCs/>
          <w:sz w:val="18"/>
          <w:szCs w:val="18"/>
        </w:rPr>
        <w:t>科普影视收入（KY330）:</w:t>
      </w:r>
      <w:r>
        <w:rPr>
          <w:rFonts w:eastAsia="仿宋_GB2312"/>
          <w:bCs/>
          <w:sz w:val="18"/>
          <w:szCs w:val="18"/>
        </w:rPr>
        <w:t>指制作销售科普影视剧产生的收入。</w:t>
      </w:r>
    </w:p>
    <w:p>
      <w:pPr>
        <w:adjustRightInd w:val="0"/>
        <w:snapToGrid w:val="0"/>
        <w:spacing w:line="228" w:lineRule="auto"/>
        <w:ind w:left="105" w:leftChars="50" w:right="105" w:rightChars="50"/>
        <w:rPr>
          <w:rFonts w:eastAsia="仿宋_GB2312"/>
          <w:sz w:val="18"/>
          <w:szCs w:val="18"/>
        </w:rPr>
      </w:pPr>
      <w:r>
        <w:rPr>
          <w:rFonts w:eastAsia="仿宋_GB2312"/>
          <w:b/>
          <w:bCs/>
          <w:sz w:val="18"/>
          <w:szCs w:val="18"/>
        </w:rPr>
        <w:t>科普游戏收入（KY340）：</w:t>
      </w:r>
      <w:r>
        <w:rPr>
          <w:rFonts w:eastAsia="仿宋_GB2312"/>
          <w:sz w:val="18"/>
          <w:szCs w:val="18"/>
        </w:rPr>
        <w:t>销售科普游戏产生的收入。</w:t>
      </w:r>
    </w:p>
    <w:p>
      <w:pPr>
        <w:adjustRightInd w:val="0"/>
        <w:snapToGrid w:val="0"/>
        <w:spacing w:line="228" w:lineRule="auto"/>
        <w:ind w:left="105" w:leftChars="50" w:right="105" w:rightChars="50"/>
        <w:rPr>
          <w:rFonts w:eastAsia="仿宋_GB2312"/>
          <w:sz w:val="18"/>
          <w:szCs w:val="18"/>
        </w:rPr>
      </w:pPr>
      <w:r>
        <w:rPr>
          <w:rFonts w:eastAsia="仿宋_GB2312"/>
          <w:b/>
          <w:bCs/>
          <w:sz w:val="18"/>
          <w:szCs w:val="18"/>
        </w:rPr>
        <w:t>科普旅游收入</w:t>
      </w:r>
      <w:r>
        <w:rPr>
          <w:b/>
          <w:bCs/>
          <w:sz w:val="18"/>
          <w:szCs w:val="18"/>
        </w:rPr>
        <w:t>（</w:t>
      </w:r>
      <w:r>
        <w:rPr>
          <w:rFonts w:eastAsia="仿宋_GB2312"/>
          <w:b/>
          <w:bCs/>
          <w:sz w:val="18"/>
          <w:szCs w:val="18"/>
        </w:rPr>
        <w:t>KY350</w:t>
      </w:r>
      <w:r>
        <w:rPr>
          <w:b/>
          <w:bCs/>
          <w:sz w:val="18"/>
          <w:szCs w:val="18"/>
        </w:rPr>
        <w:t>）</w:t>
      </w:r>
      <w:r>
        <w:rPr>
          <w:rFonts w:eastAsia="仿宋_GB2312"/>
          <w:b/>
          <w:bCs/>
          <w:sz w:val="18"/>
          <w:szCs w:val="18"/>
        </w:rPr>
        <w:t>：</w:t>
      </w:r>
      <w:r>
        <w:rPr>
          <w:rFonts w:eastAsia="仿宋_GB2312"/>
          <w:sz w:val="18"/>
          <w:szCs w:val="18"/>
        </w:rPr>
        <w:t>以科普游学等多种旅游形式开展的科普活动产生的收入。</w:t>
      </w:r>
    </w:p>
    <w:p>
      <w:pPr>
        <w:adjustRightInd w:val="0"/>
        <w:snapToGrid w:val="0"/>
        <w:spacing w:line="228" w:lineRule="auto"/>
        <w:ind w:left="105" w:leftChars="50" w:right="105" w:rightChars="50"/>
        <w:rPr>
          <w:rFonts w:eastAsia="仿宋_GB2312"/>
          <w:sz w:val="32"/>
        </w:rPr>
      </w:pPr>
      <w:r>
        <w:rPr>
          <w:rFonts w:eastAsia="仿宋_GB2312"/>
          <w:b/>
          <w:bCs/>
          <w:sz w:val="18"/>
          <w:szCs w:val="18"/>
        </w:rPr>
        <w:t>其他科普收入（KY360）：</w:t>
      </w:r>
      <w:r>
        <w:rPr>
          <w:rFonts w:eastAsia="仿宋_GB2312"/>
          <w:bCs/>
          <w:sz w:val="18"/>
          <w:szCs w:val="18"/>
        </w:rPr>
        <w:t>其他形式销售科普产品、提供科普服务产生的收入。</w:t>
      </w:r>
    </w:p>
    <w:sectPr>
      <w:headerReference r:id="rId8" w:type="first"/>
      <w:footerReference r:id="rId11" w:type="first"/>
      <w:headerReference r:id="rId6" w:type="default"/>
      <w:footerReference r:id="rId9" w:type="default"/>
      <w:headerReference r:id="rId7" w:type="even"/>
      <w:footerReference r:id="rId10"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swiss"/>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方正小标宋_GBK">
    <w:altName w:val="Arial Unicode MS"/>
    <w:panose1 w:val="00000000000000000000"/>
    <w:charset w:val="86"/>
    <w:family w:val="script"/>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9215" w:y="23"/>
      <w:rPr>
        <w:rStyle w:val="43"/>
        <w:rFonts w:ascii="宋体" w:hAnsi="宋体"/>
        <w:sz w:val="28"/>
        <w:szCs w:val="28"/>
      </w:rPr>
    </w:pPr>
    <w:r>
      <w:rPr>
        <w:rStyle w:val="43"/>
        <w:rFonts w:hint="eastAsia" w:ascii="宋体" w:hAnsi="宋体"/>
        <w:sz w:val="28"/>
        <w:szCs w:val="28"/>
      </w:rPr>
      <w:t xml:space="preserve">— </w:t>
    </w:r>
    <w:r>
      <w:rPr>
        <w:rStyle w:val="43"/>
        <w:rFonts w:ascii="宋体" w:hAnsi="宋体"/>
        <w:sz w:val="28"/>
        <w:szCs w:val="28"/>
      </w:rPr>
      <w:fldChar w:fldCharType="begin"/>
    </w:r>
    <w:r>
      <w:rPr>
        <w:rStyle w:val="43"/>
        <w:rFonts w:ascii="宋体" w:hAnsi="宋体"/>
        <w:sz w:val="28"/>
        <w:szCs w:val="28"/>
      </w:rPr>
      <w:instrText xml:space="preserve">PAGE  </w:instrText>
    </w:r>
    <w:r>
      <w:rPr>
        <w:rStyle w:val="43"/>
        <w:rFonts w:ascii="宋体" w:hAnsi="宋体"/>
        <w:sz w:val="28"/>
        <w:szCs w:val="28"/>
      </w:rPr>
      <w:fldChar w:fldCharType="separate"/>
    </w:r>
    <w:r>
      <w:rPr>
        <w:rStyle w:val="43"/>
        <w:rFonts w:ascii="宋体" w:hAnsi="宋体"/>
        <w:sz w:val="28"/>
        <w:szCs w:val="28"/>
      </w:rPr>
      <w:t>3</w:t>
    </w:r>
    <w:r>
      <w:rPr>
        <w:rStyle w:val="43"/>
        <w:rFonts w:ascii="宋体" w:hAnsi="宋体"/>
        <w:sz w:val="28"/>
        <w:szCs w:val="28"/>
      </w:rPr>
      <w:fldChar w:fldCharType="end"/>
    </w:r>
    <w:r>
      <w:rPr>
        <w:rStyle w:val="43"/>
        <w:rFonts w:hint="eastAsia" w:ascii="宋体" w:hAnsi="宋体"/>
        <w:sz w:val="28"/>
        <w:szCs w:val="28"/>
      </w:rP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1835" w:y="23"/>
      <w:rPr>
        <w:rStyle w:val="43"/>
        <w:rFonts w:ascii="宋体" w:hAnsi="宋体"/>
        <w:sz w:val="28"/>
        <w:szCs w:val="28"/>
      </w:rPr>
    </w:pPr>
    <w:r>
      <w:rPr>
        <w:rStyle w:val="43"/>
        <w:rFonts w:hint="eastAsia" w:ascii="宋体" w:hAnsi="宋体"/>
        <w:sz w:val="28"/>
        <w:szCs w:val="28"/>
      </w:rPr>
      <w:t xml:space="preserve">— </w:t>
    </w:r>
    <w:r>
      <w:rPr>
        <w:rStyle w:val="43"/>
        <w:rFonts w:ascii="宋体" w:hAnsi="宋体"/>
        <w:sz w:val="28"/>
        <w:szCs w:val="28"/>
      </w:rPr>
      <w:fldChar w:fldCharType="begin"/>
    </w:r>
    <w:r>
      <w:rPr>
        <w:rStyle w:val="43"/>
        <w:rFonts w:ascii="宋体" w:hAnsi="宋体"/>
        <w:sz w:val="28"/>
        <w:szCs w:val="28"/>
      </w:rPr>
      <w:instrText xml:space="preserve">PAGE  </w:instrText>
    </w:r>
    <w:r>
      <w:rPr>
        <w:rStyle w:val="43"/>
        <w:rFonts w:ascii="宋体" w:hAnsi="宋体"/>
        <w:sz w:val="28"/>
        <w:szCs w:val="28"/>
      </w:rPr>
      <w:fldChar w:fldCharType="separate"/>
    </w:r>
    <w:r>
      <w:rPr>
        <w:rStyle w:val="43"/>
        <w:rFonts w:ascii="宋体" w:hAnsi="宋体"/>
        <w:sz w:val="28"/>
        <w:szCs w:val="28"/>
      </w:rPr>
      <w:t>4</w:t>
    </w:r>
    <w:r>
      <w:rPr>
        <w:rStyle w:val="43"/>
        <w:rFonts w:ascii="宋体" w:hAnsi="宋体"/>
        <w:sz w:val="28"/>
        <w:szCs w:val="28"/>
      </w:rPr>
      <w:fldChar w:fldCharType="end"/>
    </w:r>
    <w:r>
      <w:rPr>
        <w:rStyle w:val="43"/>
        <w:rFonts w:hint="eastAsia" w:ascii="宋体" w:hAnsi="宋体"/>
        <w:sz w:val="28"/>
        <w:szCs w:val="28"/>
      </w:rPr>
      <w:t xml:space="preserve"> —</w: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adjustRightInd w:val="0"/>
      <w:ind w:right="210" w:rightChars="100"/>
      <w:rPr>
        <w:rFonts w:ascii="宋体" w:hAnsi="宋体"/>
        <w:sz w:val="28"/>
      </w:rPr>
    </w:pPr>
    <w:r>
      <w:rPr>
        <w:rFonts w:hint="eastAsia" w:ascii="宋体" w:hAnsi="宋体"/>
        <w:sz w:val="28"/>
      </w:rPr>
      <w:t xml:space="preserve">  — </w:t>
    </w:r>
    <w:r>
      <w:rPr>
        <w:rFonts w:ascii="宋体" w:hAnsi="宋体"/>
        <w:sz w:val="28"/>
      </w:rPr>
      <w:fldChar w:fldCharType="begin"/>
    </w:r>
    <w:r>
      <w:rPr>
        <w:rFonts w:ascii="宋体" w:hAnsi="宋体"/>
        <w:sz w:val="28"/>
      </w:rPr>
      <w:instrText xml:space="preserve">PAGE  </w:instrText>
    </w:r>
    <w:r>
      <w:rPr>
        <w:rFonts w:ascii="宋体" w:hAnsi="宋体"/>
        <w:sz w:val="28"/>
      </w:rPr>
      <w:fldChar w:fldCharType="separate"/>
    </w:r>
    <w:r>
      <w:rPr>
        <w:rFonts w:ascii="宋体" w:hAnsi="宋体"/>
        <w:sz w:val="28"/>
      </w:rPr>
      <w:t>17</w:t>
    </w:r>
    <w:r>
      <w:rPr>
        <w:rFonts w:ascii="宋体" w:hAnsi="宋体"/>
        <w:sz w:val="28"/>
      </w:rPr>
      <w:fldChar w:fldCharType="end"/>
    </w:r>
    <w:r>
      <w:rPr>
        <w:rFonts w:hint="eastAsia" w:ascii="宋体" w:hAnsi="宋体"/>
        <w:sz w:val="28"/>
      </w:rPr>
      <w:t xml:space="preserve"> —</w:t>
    </w:r>
  </w:p>
  <w:p>
    <w:pPr>
      <w:pStyle w:val="26"/>
      <w:adjustRightIn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adjustRightInd w:val="0"/>
      <w:ind w:left="210" w:leftChars="100"/>
      <w:rPr>
        <w:rFonts w:ascii="宋体" w:hAnsi="宋体"/>
      </w:rPr>
    </w:pPr>
    <w:r>
      <w:rPr>
        <w:rFonts w:hint="eastAsia" w:ascii="宋体" w:hAnsi="宋体"/>
        <w:sz w:val="28"/>
      </w:rPr>
      <w:t xml:space="preserve">— </w:t>
    </w:r>
    <w:r>
      <w:rPr>
        <w:rFonts w:ascii="宋体" w:hAnsi="宋体"/>
        <w:sz w:val="28"/>
      </w:rPr>
      <w:fldChar w:fldCharType="begin"/>
    </w:r>
    <w:r>
      <w:rPr>
        <w:rFonts w:ascii="宋体" w:hAnsi="宋体"/>
        <w:sz w:val="28"/>
      </w:rPr>
      <w:instrText xml:space="preserve">PAGE  </w:instrText>
    </w:r>
    <w:r>
      <w:rPr>
        <w:rFonts w:ascii="宋体" w:hAnsi="宋体"/>
        <w:sz w:val="28"/>
      </w:rPr>
      <w:fldChar w:fldCharType="separate"/>
    </w:r>
    <w:r>
      <w:rPr>
        <w:rFonts w:ascii="宋体" w:hAnsi="宋体"/>
        <w:sz w:val="28"/>
      </w:rPr>
      <w:t>18</w:t>
    </w:r>
    <w:r>
      <w:rPr>
        <w:rFonts w:ascii="宋体" w:hAnsi="宋体"/>
        <w:sz w:val="28"/>
      </w:rPr>
      <w:fldChar w:fldCharType="end"/>
    </w:r>
    <w:r>
      <w:rPr>
        <w:rFonts w:hint="eastAsia" w:ascii="宋体" w:hAnsi="宋体"/>
        <w:sz w:val="28"/>
      </w:rPr>
      <w:t xml:space="preserve"> —</w:t>
    </w:r>
  </w:p>
  <w:p>
    <w:pPr>
      <w:pStyle w:val="26"/>
      <w:adjustRightInd w:val="0"/>
      <w:ind w:left="210" w:leftChars="1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3092A"/>
    <w:multiLevelType w:val="multilevel"/>
    <w:tmpl w:val="0D33092A"/>
    <w:lvl w:ilvl="0" w:tentative="0">
      <w:start w:val="1"/>
      <w:numFmt w:val="decimal"/>
      <w:pStyle w:val="144"/>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F2D66C7"/>
    <w:multiLevelType w:val="multilevel"/>
    <w:tmpl w:val="3F2D66C7"/>
    <w:lvl w:ilvl="0" w:tentative="0">
      <w:start w:val="1"/>
      <w:numFmt w:val="decimal"/>
      <w:pStyle w:val="128"/>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2">
    <w:nsid w:val="406C23FA"/>
    <w:multiLevelType w:val="multilevel"/>
    <w:tmpl w:val="406C23FA"/>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106"/>
      <w:lvlText w:val="%5)"/>
      <w:lvlJc w:val="left"/>
      <w:pPr>
        <w:ind w:left="2100" w:hanging="420"/>
      </w:pPr>
    </w:lvl>
    <w:lvl w:ilvl="5" w:tentative="0">
      <w:start w:val="1"/>
      <w:numFmt w:val="lowerRoman"/>
      <w:pStyle w:val="105"/>
      <w:lvlText w:val="%6."/>
      <w:lvlJc w:val="right"/>
      <w:pPr>
        <w:ind w:left="2520" w:hanging="420"/>
      </w:pPr>
    </w:lvl>
    <w:lvl w:ilvl="6" w:tentative="0">
      <w:start w:val="1"/>
      <w:numFmt w:val="decimal"/>
      <w:pStyle w:val="111"/>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806F7D"/>
    <w:multiLevelType w:val="multilevel"/>
    <w:tmpl w:val="46806F7D"/>
    <w:lvl w:ilvl="0" w:tentative="0">
      <w:start w:val="1"/>
      <w:numFmt w:val="none"/>
      <w:pStyle w:val="12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CBB4062"/>
    <w:multiLevelType w:val="multilevel"/>
    <w:tmpl w:val="5CBB4062"/>
    <w:lvl w:ilvl="0" w:tentative="0">
      <w:start w:val="1"/>
      <w:numFmt w:val="japaneseCounting"/>
      <w:pStyle w:val="116"/>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DBF04F4"/>
    <w:multiLevelType w:val="multilevel"/>
    <w:tmpl w:val="6DBF04F4"/>
    <w:lvl w:ilvl="0" w:tentative="0">
      <w:start w:val="1"/>
      <w:numFmt w:val="none"/>
      <w:pStyle w:val="14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3D749C7"/>
    <w:multiLevelType w:val="singleLevel"/>
    <w:tmpl w:val="73D749C7"/>
    <w:lvl w:ilvl="0" w:tentative="0">
      <w:start w:val="8"/>
      <w:numFmt w:val="chineseCountingThousand"/>
      <w:pStyle w:val="140"/>
      <w:lvlText w:val="%1、"/>
      <w:legacy w:legacy="1" w:legacySpace="0" w:legacyIndent="420"/>
      <w:lvlJc w:val="left"/>
      <w:pPr>
        <w:ind w:left="420" w:hanging="420"/>
      </w:pPr>
      <w:rPr>
        <w:rFonts w:hint="eastAsia" w:ascii="宋体" w:eastAsia="宋体"/>
        <w:b w:val="0"/>
        <w:i w:val="0"/>
        <w:sz w:val="21"/>
        <w:u w:val="none"/>
      </w:rPr>
    </w:lvl>
  </w:abstractNum>
  <w:abstractNum w:abstractNumId="7">
    <w:nsid w:val="76933334"/>
    <w:multiLevelType w:val="multilevel"/>
    <w:tmpl w:val="76933334"/>
    <w:lvl w:ilvl="0" w:tentative="0">
      <w:start w:val="1"/>
      <w:numFmt w:val="none"/>
      <w:pStyle w:val="1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9B56E87"/>
    <w:multiLevelType w:val="multilevel"/>
    <w:tmpl w:val="79B56E87"/>
    <w:lvl w:ilvl="0" w:tentative="0">
      <w:start w:val="1"/>
      <w:numFmt w:val="japaneseCounting"/>
      <w:pStyle w:val="169"/>
      <w:lvlText w:val="%1、"/>
      <w:lvlJc w:val="left"/>
      <w:pPr>
        <w:ind w:left="720" w:hanging="720"/>
      </w:pPr>
      <w:rPr>
        <w:rFonts w:hint="default"/>
      </w:rPr>
    </w:lvl>
    <w:lvl w:ilvl="1" w:tentative="0">
      <w:start w:val="1"/>
      <w:numFmt w:val="lowerLetter"/>
      <w:pStyle w:val="155"/>
      <w:lvlText w:val="%2)"/>
      <w:lvlJc w:val="left"/>
      <w:pPr>
        <w:ind w:left="840" w:hanging="420"/>
      </w:pPr>
    </w:lvl>
    <w:lvl w:ilvl="2" w:tentative="0">
      <w:start w:val="1"/>
      <w:numFmt w:val="lowerRoman"/>
      <w:pStyle w:val="108"/>
      <w:lvlText w:val="%3."/>
      <w:lvlJc w:val="right"/>
      <w:pPr>
        <w:ind w:left="1260" w:hanging="420"/>
      </w:pPr>
    </w:lvl>
    <w:lvl w:ilvl="3" w:tentative="0">
      <w:start w:val="1"/>
      <w:numFmt w:val="decimal"/>
      <w:pStyle w:val="107"/>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RjZjEwZTM5MjFkMzgwZDk4Y2E3ZDg0ZmEyMTlkZjAifQ=="/>
  </w:docVars>
  <w:rsids>
    <w:rsidRoot w:val="00D74D78"/>
    <w:rsid w:val="00001C34"/>
    <w:rsid w:val="000028E8"/>
    <w:rsid w:val="00005D4F"/>
    <w:rsid w:val="00005DC2"/>
    <w:rsid w:val="00005FBE"/>
    <w:rsid w:val="000113CA"/>
    <w:rsid w:val="000127B3"/>
    <w:rsid w:val="00012E84"/>
    <w:rsid w:val="00017EA8"/>
    <w:rsid w:val="000209BE"/>
    <w:rsid w:val="000210A1"/>
    <w:rsid w:val="0002185A"/>
    <w:rsid w:val="00021D39"/>
    <w:rsid w:val="00023FC2"/>
    <w:rsid w:val="000308E4"/>
    <w:rsid w:val="00030D66"/>
    <w:rsid w:val="000314CE"/>
    <w:rsid w:val="0003574D"/>
    <w:rsid w:val="00043F7B"/>
    <w:rsid w:val="00045DDE"/>
    <w:rsid w:val="000501E1"/>
    <w:rsid w:val="00050C3A"/>
    <w:rsid w:val="00061514"/>
    <w:rsid w:val="000642E9"/>
    <w:rsid w:val="00065B6C"/>
    <w:rsid w:val="000675EE"/>
    <w:rsid w:val="00071181"/>
    <w:rsid w:val="00073AD1"/>
    <w:rsid w:val="0007518F"/>
    <w:rsid w:val="00084C3A"/>
    <w:rsid w:val="00085248"/>
    <w:rsid w:val="0008610F"/>
    <w:rsid w:val="00087DE9"/>
    <w:rsid w:val="0009209F"/>
    <w:rsid w:val="00092863"/>
    <w:rsid w:val="00093E6B"/>
    <w:rsid w:val="000A0967"/>
    <w:rsid w:val="000A16FC"/>
    <w:rsid w:val="000A5FB7"/>
    <w:rsid w:val="000B08D9"/>
    <w:rsid w:val="000B0D17"/>
    <w:rsid w:val="000B2FAE"/>
    <w:rsid w:val="000B36EF"/>
    <w:rsid w:val="000B4668"/>
    <w:rsid w:val="000B6B0E"/>
    <w:rsid w:val="000C37A8"/>
    <w:rsid w:val="000C62B4"/>
    <w:rsid w:val="000C790C"/>
    <w:rsid w:val="000D02C2"/>
    <w:rsid w:val="000D6B06"/>
    <w:rsid w:val="000D6FFA"/>
    <w:rsid w:val="000D767F"/>
    <w:rsid w:val="000E0BAE"/>
    <w:rsid w:val="000E169B"/>
    <w:rsid w:val="000E2FA4"/>
    <w:rsid w:val="000E4AEA"/>
    <w:rsid w:val="000E5A06"/>
    <w:rsid w:val="000E5B26"/>
    <w:rsid w:val="000F4DEF"/>
    <w:rsid w:val="000F66BB"/>
    <w:rsid w:val="000F6FB8"/>
    <w:rsid w:val="00100458"/>
    <w:rsid w:val="00103547"/>
    <w:rsid w:val="00103656"/>
    <w:rsid w:val="00106307"/>
    <w:rsid w:val="0011075C"/>
    <w:rsid w:val="0011321C"/>
    <w:rsid w:val="001138DD"/>
    <w:rsid w:val="00130F1C"/>
    <w:rsid w:val="00131130"/>
    <w:rsid w:val="00134601"/>
    <w:rsid w:val="0013556B"/>
    <w:rsid w:val="00135D85"/>
    <w:rsid w:val="00135F6A"/>
    <w:rsid w:val="00142352"/>
    <w:rsid w:val="001523EA"/>
    <w:rsid w:val="001558F3"/>
    <w:rsid w:val="00157CEA"/>
    <w:rsid w:val="001628B2"/>
    <w:rsid w:val="00162C3B"/>
    <w:rsid w:val="00165953"/>
    <w:rsid w:val="00166710"/>
    <w:rsid w:val="001673B4"/>
    <w:rsid w:val="0017430D"/>
    <w:rsid w:val="0017599F"/>
    <w:rsid w:val="00175DD7"/>
    <w:rsid w:val="001810B0"/>
    <w:rsid w:val="00181618"/>
    <w:rsid w:val="0018296A"/>
    <w:rsid w:val="001839CA"/>
    <w:rsid w:val="00187BD7"/>
    <w:rsid w:val="00187F0B"/>
    <w:rsid w:val="001906B8"/>
    <w:rsid w:val="00192809"/>
    <w:rsid w:val="00196764"/>
    <w:rsid w:val="0019784E"/>
    <w:rsid w:val="001A1027"/>
    <w:rsid w:val="001A5042"/>
    <w:rsid w:val="001B25A8"/>
    <w:rsid w:val="001B7E4B"/>
    <w:rsid w:val="001C2F44"/>
    <w:rsid w:val="001C5E1A"/>
    <w:rsid w:val="001D093D"/>
    <w:rsid w:val="001D0DD9"/>
    <w:rsid w:val="001D2DAF"/>
    <w:rsid w:val="001D58E0"/>
    <w:rsid w:val="001E2B3F"/>
    <w:rsid w:val="001E2C3D"/>
    <w:rsid w:val="001E45C8"/>
    <w:rsid w:val="001E4DF4"/>
    <w:rsid w:val="001F2287"/>
    <w:rsid w:val="001F22C9"/>
    <w:rsid w:val="001F2D61"/>
    <w:rsid w:val="001F2DE0"/>
    <w:rsid w:val="001F4810"/>
    <w:rsid w:val="001F4991"/>
    <w:rsid w:val="001F5A04"/>
    <w:rsid w:val="002154F4"/>
    <w:rsid w:val="00215DD8"/>
    <w:rsid w:val="00216434"/>
    <w:rsid w:val="00217A29"/>
    <w:rsid w:val="00223596"/>
    <w:rsid w:val="002256A3"/>
    <w:rsid w:val="0022628D"/>
    <w:rsid w:val="00226E6F"/>
    <w:rsid w:val="00226EBF"/>
    <w:rsid w:val="0024220E"/>
    <w:rsid w:val="002430BE"/>
    <w:rsid w:val="00246102"/>
    <w:rsid w:val="00246FEE"/>
    <w:rsid w:val="002471B1"/>
    <w:rsid w:val="002538C7"/>
    <w:rsid w:val="0025442A"/>
    <w:rsid w:val="00254B7F"/>
    <w:rsid w:val="00256F3E"/>
    <w:rsid w:val="00257CE9"/>
    <w:rsid w:val="00260CD4"/>
    <w:rsid w:val="002646F4"/>
    <w:rsid w:val="00266B7B"/>
    <w:rsid w:val="00271B40"/>
    <w:rsid w:val="00275F5E"/>
    <w:rsid w:val="0029654F"/>
    <w:rsid w:val="002A0EF8"/>
    <w:rsid w:val="002A7E55"/>
    <w:rsid w:val="002B0CCC"/>
    <w:rsid w:val="002B1A68"/>
    <w:rsid w:val="002B1E73"/>
    <w:rsid w:val="002B4DB8"/>
    <w:rsid w:val="002C2511"/>
    <w:rsid w:val="002C36E0"/>
    <w:rsid w:val="002C6F48"/>
    <w:rsid w:val="002D727F"/>
    <w:rsid w:val="002E27A6"/>
    <w:rsid w:val="002E4ACC"/>
    <w:rsid w:val="002F093B"/>
    <w:rsid w:val="002F0C1A"/>
    <w:rsid w:val="002F19F0"/>
    <w:rsid w:val="002F6E99"/>
    <w:rsid w:val="002F73A3"/>
    <w:rsid w:val="00302E90"/>
    <w:rsid w:val="003057BD"/>
    <w:rsid w:val="00310F9A"/>
    <w:rsid w:val="00311350"/>
    <w:rsid w:val="00313BE7"/>
    <w:rsid w:val="00313D42"/>
    <w:rsid w:val="00315D16"/>
    <w:rsid w:val="00315FFE"/>
    <w:rsid w:val="00316DEC"/>
    <w:rsid w:val="003251D5"/>
    <w:rsid w:val="0033377C"/>
    <w:rsid w:val="003341AA"/>
    <w:rsid w:val="00341F0A"/>
    <w:rsid w:val="0034697E"/>
    <w:rsid w:val="003509F3"/>
    <w:rsid w:val="00350D5F"/>
    <w:rsid w:val="00351FC2"/>
    <w:rsid w:val="00356F50"/>
    <w:rsid w:val="003570B7"/>
    <w:rsid w:val="003659BE"/>
    <w:rsid w:val="00387C95"/>
    <w:rsid w:val="00392B6F"/>
    <w:rsid w:val="00396843"/>
    <w:rsid w:val="003969DC"/>
    <w:rsid w:val="003A331B"/>
    <w:rsid w:val="003A7618"/>
    <w:rsid w:val="003B00B5"/>
    <w:rsid w:val="003B26B9"/>
    <w:rsid w:val="003B50B8"/>
    <w:rsid w:val="003B75C8"/>
    <w:rsid w:val="003C1F82"/>
    <w:rsid w:val="003C2BF2"/>
    <w:rsid w:val="003D1FDB"/>
    <w:rsid w:val="003D244D"/>
    <w:rsid w:val="003D2E2C"/>
    <w:rsid w:val="003D40D1"/>
    <w:rsid w:val="003D4703"/>
    <w:rsid w:val="003E1E7C"/>
    <w:rsid w:val="003E4992"/>
    <w:rsid w:val="003F22FD"/>
    <w:rsid w:val="003F411F"/>
    <w:rsid w:val="003F6684"/>
    <w:rsid w:val="0040134E"/>
    <w:rsid w:val="00401F9D"/>
    <w:rsid w:val="00402E98"/>
    <w:rsid w:val="00403CA9"/>
    <w:rsid w:val="004123CF"/>
    <w:rsid w:val="00416F6E"/>
    <w:rsid w:val="00422212"/>
    <w:rsid w:val="00423042"/>
    <w:rsid w:val="00423E0A"/>
    <w:rsid w:val="00435AF9"/>
    <w:rsid w:val="00436793"/>
    <w:rsid w:val="004437A8"/>
    <w:rsid w:val="0044416E"/>
    <w:rsid w:val="004441A4"/>
    <w:rsid w:val="004507C9"/>
    <w:rsid w:val="00450C1D"/>
    <w:rsid w:val="004529A1"/>
    <w:rsid w:val="0045397F"/>
    <w:rsid w:val="00456590"/>
    <w:rsid w:val="00460782"/>
    <w:rsid w:val="004609F1"/>
    <w:rsid w:val="004620A7"/>
    <w:rsid w:val="0046300D"/>
    <w:rsid w:val="00466808"/>
    <w:rsid w:val="00471EB0"/>
    <w:rsid w:val="004726C6"/>
    <w:rsid w:val="00475FED"/>
    <w:rsid w:val="00485CCB"/>
    <w:rsid w:val="00486CA3"/>
    <w:rsid w:val="00492E35"/>
    <w:rsid w:val="0049358E"/>
    <w:rsid w:val="004A10A9"/>
    <w:rsid w:val="004A2058"/>
    <w:rsid w:val="004A5AF7"/>
    <w:rsid w:val="004B7954"/>
    <w:rsid w:val="004C257D"/>
    <w:rsid w:val="004C40F1"/>
    <w:rsid w:val="004C542A"/>
    <w:rsid w:val="004C6595"/>
    <w:rsid w:val="004C6E86"/>
    <w:rsid w:val="004D0338"/>
    <w:rsid w:val="004D0FC4"/>
    <w:rsid w:val="004E1308"/>
    <w:rsid w:val="004E17C9"/>
    <w:rsid w:val="004E2C2F"/>
    <w:rsid w:val="004E33A0"/>
    <w:rsid w:val="004E48CD"/>
    <w:rsid w:val="004E5A13"/>
    <w:rsid w:val="004F42FA"/>
    <w:rsid w:val="004F5A43"/>
    <w:rsid w:val="005051EA"/>
    <w:rsid w:val="005120D3"/>
    <w:rsid w:val="00515442"/>
    <w:rsid w:val="00515B3D"/>
    <w:rsid w:val="00516918"/>
    <w:rsid w:val="00517614"/>
    <w:rsid w:val="00517F6E"/>
    <w:rsid w:val="005221E6"/>
    <w:rsid w:val="00522259"/>
    <w:rsid w:val="00522C36"/>
    <w:rsid w:val="00523A22"/>
    <w:rsid w:val="00524B70"/>
    <w:rsid w:val="00525C2D"/>
    <w:rsid w:val="0053588B"/>
    <w:rsid w:val="0053782B"/>
    <w:rsid w:val="0054088D"/>
    <w:rsid w:val="00541602"/>
    <w:rsid w:val="0054651F"/>
    <w:rsid w:val="00546ADA"/>
    <w:rsid w:val="005530C3"/>
    <w:rsid w:val="00570FE3"/>
    <w:rsid w:val="00577381"/>
    <w:rsid w:val="00577B58"/>
    <w:rsid w:val="00577DE3"/>
    <w:rsid w:val="005809B6"/>
    <w:rsid w:val="00580DCF"/>
    <w:rsid w:val="005848A7"/>
    <w:rsid w:val="00586578"/>
    <w:rsid w:val="005872C0"/>
    <w:rsid w:val="00587F07"/>
    <w:rsid w:val="00590164"/>
    <w:rsid w:val="005913EC"/>
    <w:rsid w:val="0059411E"/>
    <w:rsid w:val="0059445F"/>
    <w:rsid w:val="005A1E5F"/>
    <w:rsid w:val="005A5094"/>
    <w:rsid w:val="005A559E"/>
    <w:rsid w:val="005A6018"/>
    <w:rsid w:val="005A77B8"/>
    <w:rsid w:val="005B662F"/>
    <w:rsid w:val="005B68D1"/>
    <w:rsid w:val="005B73CB"/>
    <w:rsid w:val="005B7F78"/>
    <w:rsid w:val="005C201D"/>
    <w:rsid w:val="005C267D"/>
    <w:rsid w:val="005C3A22"/>
    <w:rsid w:val="005C403F"/>
    <w:rsid w:val="005D132B"/>
    <w:rsid w:val="005D28F0"/>
    <w:rsid w:val="005F71FA"/>
    <w:rsid w:val="005F7229"/>
    <w:rsid w:val="005F7301"/>
    <w:rsid w:val="00605A1C"/>
    <w:rsid w:val="00610286"/>
    <w:rsid w:val="00613F26"/>
    <w:rsid w:val="00622850"/>
    <w:rsid w:val="006228AA"/>
    <w:rsid w:val="0062522E"/>
    <w:rsid w:val="00626B9D"/>
    <w:rsid w:val="00627D7D"/>
    <w:rsid w:val="006310F5"/>
    <w:rsid w:val="00631339"/>
    <w:rsid w:val="00642625"/>
    <w:rsid w:val="00642BF0"/>
    <w:rsid w:val="006433D6"/>
    <w:rsid w:val="00651D97"/>
    <w:rsid w:val="006623AB"/>
    <w:rsid w:val="00662CBF"/>
    <w:rsid w:val="00671748"/>
    <w:rsid w:val="00671D09"/>
    <w:rsid w:val="006812A2"/>
    <w:rsid w:val="00686620"/>
    <w:rsid w:val="00687908"/>
    <w:rsid w:val="00691AE6"/>
    <w:rsid w:val="006A68E9"/>
    <w:rsid w:val="006A7121"/>
    <w:rsid w:val="006B1E07"/>
    <w:rsid w:val="006B287C"/>
    <w:rsid w:val="006B2FEF"/>
    <w:rsid w:val="006B51DC"/>
    <w:rsid w:val="006C1BEC"/>
    <w:rsid w:val="006F7DAE"/>
    <w:rsid w:val="007035EA"/>
    <w:rsid w:val="00704C2B"/>
    <w:rsid w:val="00706A5A"/>
    <w:rsid w:val="00706C12"/>
    <w:rsid w:val="00717ABD"/>
    <w:rsid w:val="0072018F"/>
    <w:rsid w:val="00720FE6"/>
    <w:rsid w:val="0072155C"/>
    <w:rsid w:val="00722E5A"/>
    <w:rsid w:val="0073238D"/>
    <w:rsid w:val="0073499B"/>
    <w:rsid w:val="0073669E"/>
    <w:rsid w:val="00752F24"/>
    <w:rsid w:val="00756965"/>
    <w:rsid w:val="00760451"/>
    <w:rsid w:val="00763D71"/>
    <w:rsid w:val="0077393B"/>
    <w:rsid w:val="0077483E"/>
    <w:rsid w:val="00777211"/>
    <w:rsid w:val="00782115"/>
    <w:rsid w:val="0078664D"/>
    <w:rsid w:val="00787D47"/>
    <w:rsid w:val="00790AA6"/>
    <w:rsid w:val="00790D5F"/>
    <w:rsid w:val="00790E65"/>
    <w:rsid w:val="007A1A04"/>
    <w:rsid w:val="007A2E30"/>
    <w:rsid w:val="007A31EA"/>
    <w:rsid w:val="007A338C"/>
    <w:rsid w:val="007A47B4"/>
    <w:rsid w:val="007A552F"/>
    <w:rsid w:val="007A5627"/>
    <w:rsid w:val="007A5E63"/>
    <w:rsid w:val="007B301D"/>
    <w:rsid w:val="007B3E33"/>
    <w:rsid w:val="007B5B46"/>
    <w:rsid w:val="007B7605"/>
    <w:rsid w:val="007C5CD0"/>
    <w:rsid w:val="007C6B15"/>
    <w:rsid w:val="007D1215"/>
    <w:rsid w:val="007D1A2E"/>
    <w:rsid w:val="007D1BB3"/>
    <w:rsid w:val="007D6FF4"/>
    <w:rsid w:val="007D74CA"/>
    <w:rsid w:val="007E07DB"/>
    <w:rsid w:val="007E0A4B"/>
    <w:rsid w:val="007F2F2F"/>
    <w:rsid w:val="007F4BC9"/>
    <w:rsid w:val="00801130"/>
    <w:rsid w:val="008021DC"/>
    <w:rsid w:val="00802806"/>
    <w:rsid w:val="0080575D"/>
    <w:rsid w:val="0080634D"/>
    <w:rsid w:val="008113B9"/>
    <w:rsid w:val="00815451"/>
    <w:rsid w:val="0081609A"/>
    <w:rsid w:val="008178EA"/>
    <w:rsid w:val="0082149E"/>
    <w:rsid w:val="0082181E"/>
    <w:rsid w:val="00823F6C"/>
    <w:rsid w:val="008269D0"/>
    <w:rsid w:val="008276C6"/>
    <w:rsid w:val="00833F91"/>
    <w:rsid w:val="00836AD5"/>
    <w:rsid w:val="00840335"/>
    <w:rsid w:val="0084394E"/>
    <w:rsid w:val="0084614B"/>
    <w:rsid w:val="00847ADC"/>
    <w:rsid w:val="00851DDC"/>
    <w:rsid w:val="00852D45"/>
    <w:rsid w:val="00855DA1"/>
    <w:rsid w:val="00856B6A"/>
    <w:rsid w:val="00862195"/>
    <w:rsid w:val="008622D8"/>
    <w:rsid w:val="00862567"/>
    <w:rsid w:val="0086385D"/>
    <w:rsid w:val="00863F46"/>
    <w:rsid w:val="00864374"/>
    <w:rsid w:val="008665C6"/>
    <w:rsid w:val="0087099C"/>
    <w:rsid w:val="00886D01"/>
    <w:rsid w:val="00895F2F"/>
    <w:rsid w:val="008961C2"/>
    <w:rsid w:val="00896429"/>
    <w:rsid w:val="008A07BF"/>
    <w:rsid w:val="008A226D"/>
    <w:rsid w:val="008A64FD"/>
    <w:rsid w:val="008A6DB3"/>
    <w:rsid w:val="008B21BB"/>
    <w:rsid w:val="008B5CBE"/>
    <w:rsid w:val="008C2D0E"/>
    <w:rsid w:val="008C6A81"/>
    <w:rsid w:val="008D123F"/>
    <w:rsid w:val="008D16DA"/>
    <w:rsid w:val="008E5DB0"/>
    <w:rsid w:val="008E642D"/>
    <w:rsid w:val="008E6875"/>
    <w:rsid w:val="008F1B67"/>
    <w:rsid w:val="008F3442"/>
    <w:rsid w:val="008F3AA8"/>
    <w:rsid w:val="009002C1"/>
    <w:rsid w:val="00900F92"/>
    <w:rsid w:val="00902AC9"/>
    <w:rsid w:val="00905067"/>
    <w:rsid w:val="00911318"/>
    <w:rsid w:val="0092074D"/>
    <w:rsid w:val="0092498A"/>
    <w:rsid w:val="00930DB8"/>
    <w:rsid w:val="00931206"/>
    <w:rsid w:val="0093140F"/>
    <w:rsid w:val="00941A00"/>
    <w:rsid w:val="00944ABB"/>
    <w:rsid w:val="0094776C"/>
    <w:rsid w:val="00950622"/>
    <w:rsid w:val="00951848"/>
    <w:rsid w:val="00951A1D"/>
    <w:rsid w:val="00956632"/>
    <w:rsid w:val="0096599E"/>
    <w:rsid w:val="00965F0A"/>
    <w:rsid w:val="00973E96"/>
    <w:rsid w:val="00980B45"/>
    <w:rsid w:val="0098179A"/>
    <w:rsid w:val="009830D6"/>
    <w:rsid w:val="0098546F"/>
    <w:rsid w:val="00985734"/>
    <w:rsid w:val="00987AF7"/>
    <w:rsid w:val="00987B09"/>
    <w:rsid w:val="00987D61"/>
    <w:rsid w:val="00995422"/>
    <w:rsid w:val="0099733E"/>
    <w:rsid w:val="009A3E21"/>
    <w:rsid w:val="009A544E"/>
    <w:rsid w:val="009A69A0"/>
    <w:rsid w:val="009A6A7C"/>
    <w:rsid w:val="009B1E76"/>
    <w:rsid w:val="009B5050"/>
    <w:rsid w:val="009B5919"/>
    <w:rsid w:val="009C2268"/>
    <w:rsid w:val="009D0307"/>
    <w:rsid w:val="009D1227"/>
    <w:rsid w:val="009E0716"/>
    <w:rsid w:val="009E2851"/>
    <w:rsid w:val="009E3915"/>
    <w:rsid w:val="009F4C74"/>
    <w:rsid w:val="009F6274"/>
    <w:rsid w:val="00A004A6"/>
    <w:rsid w:val="00A03870"/>
    <w:rsid w:val="00A03E8E"/>
    <w:rsid w:val="00A13D3C"/>
    <w:rsid w:val="00A148B9"/>
    <w:rsid w:val="00A2205D"/>
    <w:rsid w:val="00A238ED"/>
    <w:rsid w:val="00A27A22"/>
    <w:rsid w:val="00A3038F"/>
    <w:rsid w:val="00A36624"/>
    <w:rsid w:val="00A41C04"/>
    <w:rsid w:val="00A51AD6"/>
    <w:rsid w:val="00A51E00"/>
    <w:rsid w:val="00A52641"/>
    <w:rsid w:val="00A65A74"/>
    <w:rsid w:val="00A702AB"/>
    <w:rsid w:val="00A84624"/>
    <w:rsid w:val="00A86004"/>
    <w:rsid w:val="00A87916"/>
    <w:rsid w:val="00A90EE3"/>
    <w:rsid w:val="00A91FE9"/>
    <w:rsid w:val="00A9322A"/>
    <w:rsid w:val="00AA356E"/>
    <w:rsid w:val="00AA4402"/>
    <w:rsid w:val="00AB061B"/>
    <w:rsid w:val="00AB4C4D"/>
    <w:rsid w:val="00AB77E7"/>
    <w:rsid w:val="00AC0A6F"/>
    <w:rsid w:val="00AC2CC4"/>
    <w:rsid w:val="00AC32E4"/>
    <w:rsid w:val="00AD1A3B"/>
    <w:rsid w:val="00AD258B"/>
    <w:rsid w:val="00AD4C60"/>
    <w:rsid w:val="00AE15C8"/>
    <w:rsid w:val="00AE3ABD"/>
    <w:rsid w:val="00AF301C"/>
    <w:rsid w:val="00AF42F7"/>
    <w:rsid w:val="00AF5527"/>
    <w:rsid w:val="00AF6A21"/>
    <w:rsid w:val="00B029EB"/>
    <w:rsid w:val="00B0324F"/>
    <w:rsid w:val="00B05D63"/>
    <w:rsid w:val="00B0789D"/>
    <w:rsid w:val="00B1070B"/>
    <w:rsid w:val="00B1291D"/>
    <w:rsid w:val="00B13954"/>
    <w:rsid w:val="00B178E9"/>
    <w:rsid w:val="00B21DFE"/>
    <w:rsid w:val="00B332AF"/>
    <w:rsid w:val="00B41C1B"/>
    <w:rsid w:val="00B4589B"/>
    <w:rsid w:val="00B47047"/>
    <w:rsid w:val="00B54833"/>
    <w:rsid w:val="00B617BA"/>
    <w:rsid w:val="00B656ED"/>
    <w:rsid w:val="00B674D5"/>
    <w:rsid w:val="00B7084A"/>
    <w:rsid w:val="00B71D1B"/>
    <w:rsid w:val="00B72F67"/>
    <w:rsid w:val="00B7622B"/>
    <w:rsid w:val="00B76766"/>
    <w:rsid w:val="00B768A2"/>
    <w:rsid w:val="00B77742"/>
    <w:rsid w:val="00B804EB"/>
    <w:rsid w:val="00B80CA0"/>
    <w:rsid w:val="00B83F1C"/>
    <w:rsid w:val="00B867C2"/>
    <w:rsid w:val="00B86A5D"/>
    <w:rsid w:val="00B93409"/>
    <w:rsid w:val="00B93FE9"/>
    <w:rsid w:val="00B9490E"/>
    <w:rsid w:val="00B96AE5"/>
    <w:rsid w:val="00BA053F"/>
    <w:rsid w:val="00BA63B9"/>
    <w:rsid w:val="00BA640C"/>
    <w:rsid w:val="00BA73C5"/>
    <w:rsid w:val="00BB6B43"/>
    <w:rsid w:val="00BB7D2F"/>
    <w:rsid w:val="00BC254F"/>
    <w:rsid w:val="00BC30CB"/>
    <w:rsid w:val="00BC3530"/>
    <w:rsid w:val="00BC5B71"/>
    <w:rsid w:val="00BD297F"/>
    <w:rsid w:val="00BD3E67"/>
    <w:rsid w:val="00BD4931"/>
    <w:rsid w:val="00BD503F"/>
    <w:rsid w:val="00BD710E"/>
    <w:rsid w:val="00BD7B53"/>
    <w:rsid w:val="00BE00CB"/>
    <w:rsid w:val="00BE07CD"/>
    <w:rsid w:val="00BE4A5E"/>
    <w:rsid w:val="00BE64E8"/>
    <w:rsid w:val="00BE6C62"/>
    <w:rsid w:val="00BE74A2"/>
    <w:rsid w:val="00BF6C4F"/>
    <w:rsid w:val="00C02993"/>
    <w:rsid w:val="00C13C0D"/>
    <w:rsid w:val="00C169CA"/>
    <w:rsid w:val="00C17C77"/>
    <w:rsid w:val="00C2448B"/>
    <w:rsid w:val="00C40B4A"/>
    <w:rsid w:val="00C41846"/>
    <w:rsid w:val="00C42950"/>
    <w:rsid w:val="00C4724C"/>
    <w:rsid w:val="00C50A12"/>
    <w:rsid w:val="00C64550"/>
    <w:rsid w:val="00C65F42"/>
    <w:rsid w:val="00C668FB"/>
    <w:rsid w:val="00C70076"/>
    <w:rsid w:val="00C71CE6"/>
    <w:rsid w:val="00C77DBD"/>
    <w:rsid w:val="00C8172F"/>
    <w:rsid w:val="00C8228E"/>
    <w:rsid w:val="00C823A7"/>
    <w:rsid w:val="00C86E31"/>
    <w:rsid w:val="00C9138D"/>
    <w:rsid w:val="00C9148C"/>
    <w:rsid w:val="00C916D8"/>
    <w:rsid w:val="00C96143"/>
    <w:rsid w:val="00C97B37"/>
    <w:rsid w:val="00CA3546"/>
    <w:rsid w:val="00CA4316"/>
    <w:rsid w:val="00CB1EE4"/>
    <w:rsid w:val="00CB2545"/>
    <w:rsid w:val="00CB3181"/>
    <w:rsid w:val="00CB5144"/>
    <w:rsid w:val="00CB6336"/>
    <w:rsid w:val="00CB6D08"/>
    <w:rsid w:val="00CC7EC3"/>
    <w:rsid w:val="00CD1D0A"/>
    <w:rsid w:val="00CD7CB0"/>
    <w:rsid w:val="00CE077D"/>
    <w:rsid w:val="00CE1BB3"/>
    <w:rsid w:val="00CE22D1"/>
    <w:rsid w:val="00CE5CBC"/>
    <w:rsid w:val="00CF0042"/>
    <w:rsid w:val="00CF2452"/>
    <w:rsid w:val="00CF74C4"/>
    <w:rsid w:val="00D011CD"/>
    <w:rsid w:val="00D040F5"/>
    <w:rsid w:val="00D1420A"/>
    <w:rsid w:val="00D22407"/>
    <w:rsid w:val="00D25349"/>
    <w:rsid w:val="00D30F08"/>
    <w:rsid w:val="00D41C8A"/>
    <w:rsid w:val="00D44025"/>
    <w:rsid w:val="00D4504C"/>
    <w:rsid w:val="00D52844"/>
    <w:rsid w:val="00D654BD"/>
    <w:rsid w:val="00D667D5"/>
    <w:rsid w:val="00D74D78"/>
    <w:rsid w:val="00D77919"/>
    <w:rsid w:val="00D80DEF"/>
    <w:rsid w:val="00D86C1C"/>
    <w:rsid w:val="00D87007"/>
    <w:rsid w:val="00D91F68"/>
    <w:rsid w:val="00D930FA"/>
    <w:rsid w:val="00D94024"/>
    <w:rsid w:val="00D9541E"/>
    <w:rsid w:val="00DA0041"/>
    <w:rsid w:val="00DA2299"/>
    <w:rsid w:val="00DA4648"/>
    <w:rsid w:val="00DC036B"/>
    <w:rsid w:val="00DC3A5E"/>
    <w:rsid w:val="00DC768E"/>
    <w:rsid w:val="00DE36C5"/>
    <w:rsid w:val="00DF1C5D"/>
    <w:rsid w:val="00DF3343"/>
    <w:rsid w:val="00E019F8"/>
    <w:rsid w:val="00E050E2"/>
    <w:rsid w:val="00E0660B"/>
    <w:rsid w:val="00E17FA0"/>
    <w:rsid w:val="00E21E60"/>
    <w:rsid w:val="00E22CE7"/>
    <w:rsid w:val="00E2521E"/>
    <w:rsid w:val="00E3048C"/>
    <w:rsid w:val="00E307B6"/>
    <w:rsid w:val="00E31328"/>
    <w:rsid w:val="00E33316"/>
    <w:rsid w:val="00E35B6F"/>
    <w:rsid w:val="00E40573"/>
    <w:rsid w:val="00E42E06"/>
    <w:rsid w:val="00E53CF0"/>
    <w:rsid w:val="00E56CC1"/>
    <w:rsid w:val="00E621C5"/>
    <w:rsid w:val="00E7257A"/>
    <w:rsid w:val="00E74371"/>
    <w:rsid w:val="00E76C2B"/>
    <w:rsid w:val="00E77AFA"/>
    <w:rsid w:val="00E804FA"/>
    <w:rsid w:val="00E8269E"/>
    <w:rsid w:val="00E842EA"/>
    <w:rsid w:val="00E90F8E"/>
    <w:rsid w:val="00E91C99"/>
    <w:rsid w:val="00E92819"/>
    <w:rsid w:val="00E966A0"/>
    <w:rsid w:val="00E97A91"/>
    <w:rsid w:val="00EA2C83"/>
    <w:rsid w:val="00EA63BF"/>
    <w:rsid w:val="00EB2675"/>
    <w:rsid w:val="00EB3A74"/>
    <w:rsid w:val="00EB5FE7"/>
    <w:rsid w:val="00EC02AB"/>
    <w:rsid w:val="00EC16DA"/>
    <w:rsid w:val="00EC21A7"/>
    <w:rsid w:val="00EC30B8"/>
    <w:rsid w:val="00EC5EA4"/>
    <w:rsid w:val="00ED0978"/>
    <w:rsid w:val="00ED4C71"/>
    <w:rsid w:val="00ED6F9C"/>
    <w:rsid w:val="00EE073F"/>
    <w:rsid w:val="00EE0D6A"/>
    <w:rsid w:val="00EE432E"/>
    <w:rsid w:val="00EF05AD"/>
    <w:rsid w:val="00EF2AB5"/>
    <w:rsid w:val="00EF5B40"/>
    <w:rsid w:val="00EF6470"/>
    <w:rsid w:val="00F1467D"/>
    <w:rsid w:val="00F2201E"/>
    <w:rsid w:val="00F245D0"/>
    <w:rsid w:val="00F34C1F"/>
    <w:rsid w:val="00F36EAD"/>
    <w:rsid w:val="00F425EE"/>
    <w:rsid w:val="00F42987"/>
    <w:rsid w:val="00F43059"/>
    <w:rsid w:val="00F45363"/>
    <w:rsid w:val="00F4592F"/>
    <w:rsid w:val="00F5242D"/>
    <w:rsid w:val="00F52F31"/>
    <w:rsid w:val="00F52F59"/>
    <w:rsid w:val="00F57DC0"/>
    <w:rsid w:val="00F60847"/>
    <w:rsid w:val="00F62B7A"/>
    <w:rsid w:val="00F62F9A"/>
    <w:rsid w:val="00F63C14"/>
    <w:rsid w:val="00F645BE"/>
    <w:rsid w:val="00F64A0B"/>
    <w:rsid w:val="00F65E4D"/>
    <w:rsid w:val="00F71BC5"/>
    <w:rsid w:val="00F74A36"/>
    <w:rsid w:val="00F75D3E"/>
    <w:rsid w:val="00F761D6"/>
    <w:rsid w:val="00F858D9"/>
    <w:rsid w:val="00F86B58"/>
    <w:rsid w:val="00F87AD0"/>
    <w:rsid w:val="00F87E2A"/>
    <w:rsid w:val="00F925BA"/>
    <w:rsid w:val="00FA5C65"/>
    <w:rsid w:val="00FB2261"/>
    <w:rsid w:val="00FB6F12"/>
    <w:rsid w:val="00FB7134"/>
    <w:rsid w:val="00FC0397"/>
    <w:rsid w:val="00FC0943"/>
    <w:rsid w:val="00FC24A3"/>
    <w:rsid w:val="00FC6AC4"/>
    <w:rsid w:val="00FD016B"/>
    <w:rsid w:val="00FD0FB6"/>
    <w:rsid w:val="00FD1069"/>
    <w:rsid w:val="00FD3D09"/>
    <w:rsid w:val="00FD3FCD"/>
    <w:rsid w:val="00FD4569"/>
    <w:rsid w:val="00FD4ED3"/>
    <w:rsid w:val="00FD67BD"/>
    <w:rsid w:val="00FD77C7"/>
    <w:rsid w:val="00FE2D57"/>
    <w:rsid w:val="00FE3D69"/>
    <w:rsid w:val="00FE5145"/>
    <w:rsid w:val="00FE5E82"/>
    <w:rsid w:val="00FF7FE5"/>
    <w:rsid w:val="6A28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keepLines/>
      <w:autoSpaceDE w:val="0"/>
      <w:autoSpaceDN w:val="0"/>
      <w:adjustRightInd w:val="0"/>
      <w:spacing w:before="120" w:after="120" w:line="360" w:lineRule="auto"/>
      <w:jc w:val="left"/>
      <w:textAlignment w:val="baseline"/>
      <w:outlineLvl w:val="0"/>
    </w:pPr>
    <w:rPr>
      <w:rFonts w:ascii="宋体" w:eastAsia="黑体"/>
      <w:b/>
      <w:kern w:val="44"/>
      <w:sz w:val="32"/>
    </w:rPr>
  </w:style>
  <w:style w:type="paragraph" w:styleId="3">
    <w:name w:val="heading 2"/>
    <w:basedOn w:val="1"/>
    <w:next w:val="1"/>
    <w:link w:val="5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8"/>
    <w:unhideWhenUsed/>
    <w:qFormat/>
    <w:uiPriority w:val="0"/>
    <w:pPr>
      <w:keepNext/>
      <w:keepLines/>
      <w:adjustRightInd w:val="0"/>
      <w:spacing w:before="260" w:after="260" w:line="416" w:lineRule="atLeast"/>
      <w:outlineLvl w:val="2"/>
    </w:pPr>
    <w:rPr>
      <w:b/>
      <w:bCs/>
      <w:kern w:val="0"/>
      <w:sz w:val="32"/>
      <w:szCs w:val="32"/>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0"/>
    <w:qFormat/>
    <w:uiPriority w:val="0"/>
    <w:pPr>
      <w:keepNext/>
      <w:keepLines/>
      <w:spacing w:before="280" w:after="290" w:line="376" w:lineRule="auto"/>
      <w:outlineLvl w:val="4"/>
    </w:pPr>
    <w:rPr>
      <w:b/>
      <w:bCs/>
      <w:sz w:val="28"/>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62"/>
    <w:qFormat/>
    <w:uiPriority w:val="0"/>
    <w:pPr>
      <w:keepNext/>
      <w:keepLines/>
      <w:spacing w:before="240" w:after="64" w:line="320" w:lineRule="auto"/>
      <w:outlineLvl w:val="6"/>
    </w:pPr>
    <w:rPr>
      <w:b/>
      <w:bCs/>
      <w:sz w:val="24"/>
      <w:szCs w:val="24"/>
    </w:rPr>
  </w:style>
  <w:style w:type="paragraph" w:styleId="9">
    <w:name w:val="heading 8"/>
    <w:basedOn w:val="1"/>
    <w:next w:val="1"/>
    <w:link w:val="63"/>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64"/>
    <w:autoRedefine/>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11">
    <w:name w:val="toc 7"/>
    <w:basedOn w:val="1"/>
    <w:next w:val="1"/>
    <w:uiPriority w:val="0"/>
    <w:pPr>
      <w:tabs>
        <w:tab w:val="right" w:leader="dot" w:pos="8280"/>
      </w:tabs>
      <w:autoSpaceDE w:val="0"/>
      <w:autoSpaceDN w:val="0"/>
      <w:adjustRightInd w:val="0"/>
      <w:ind w:left="2040"/>
      <w:jc w:val="left"/>
      <w:textAlignment w:val="baseline"/>
    </w:pPr>
    <w:rPr>
      <w:rFonts w:ascii="宋体" w:hAnsi="宋体"/>
      <w:kern w:val="0"/>
    </w:rPr>
  </w:style>
  <w:style w:type="paragraph" w:styleId="12">
    <w:name w:val="Normal Indent"/>
    <w:basedOn w:val="1"/>
    <w:uiPriority w:val="0"/>
    <w:pPr>
      <w:autoSpaceDE w:val="0"/>
      <w:autoSpaceDN w:val="0"/>
      <w:adjustRightInd w:val="0"/>
      <w:ind w:firstLine="420"/>
      <w:textAlignment w:val="baseline"/>
    </w:pPr>
    <w:rPr>
      <w:rFonts w:hAnsi="宋体"/>
    </w:rPr>
  </w:style>
  <w:style w:type="paragraph" w:styleId="13">
    <w:name w:val="caption"/>
    <w:basedOn w:val="1"/>
    <w:next w:val="1"/>
    <w:link w:val="78"/>
    <w:qFormat/>
    <w:uiPriority w:val="0"/>
    <w:pPr>
      <w:spacing w:before="20" w:after="20"/>
      <w:jc w:val="center"/>
    </w:pPr>
    <w:rPr>
      <w:rFonts w:ascii="Arial" w:hAnsi="Arial"/>
      <w:szCs w:val="28"/>
    </w:rPr>
  </w:style>
  <w:style w:type="paragraph" w:styleId="14">
    <w:name w:val="Document Map"/>
    <w:basedOn w:val="1"/>
    <w:link w:val="96"/>
    <w:unhideWhenUsed/>
    <w:uiPriority w:val="0"/>
    <w:pPr>
      <w:spacing w:before="120" w:after="120" w:line="415" w:lineRule="auto"/>
    </w:pPr>
    <w:rPr>
      <w:rFonts w:ascii="宋体" w:hAnsi="Calibri"/>
      <w:sz w:val="18"/>
      <w:szCs w:val="18"/>
    </w:rPr>
  </w:style>
  <w:style w:type="paragraph" w:styleId="15">
    <w:name w:val="annotation text"/>
    <w:basedOn w:val="1"/>
    <w:link w:val="97"/>
    <w:uiPriority w:val="0"/>
    <w:pPr>
      <w:autoSpaceDE w:val="0"/>
      <w:autoSpaceDN w:val="0"/>
      <w:adjustRightInd w:val="0"/>
      <w:jc w:val="left"/>
      <w:textAlignment w:val="baseline"/>
    </w:pPr>
    <w:rPr>
      <w:rFonts w:ascii="宋体" w:hAnsi="宋体"/>
      <w:kern w:val="0"/>
    </w:rPr>
  </w:style>
  <w:style w:type="paragraph" w:styleId="16">
    <w:name w:val="Body Text"/>
    <w:basedOn w:val="1"/>
    <w:link w:val="99"/>
    <w:autoRedefine/>
    <w:qFormat/>
    <w:uiPriority w:val="0"/>
    <w:pPr>
      <w:autoSpaceDE w:val="0"/>
      <w:autoSpaceDN w:val="0"/>
      <w:adjustRightInd w:val="0"/>
      <w:spacing w:line="280" w:lineRule="exact"/>
      <w:textAlignment w:val="baseline"/>
    </w:pPr>
    <w:rPr>
      <w:rFonts w:ascii="黑体" w:eastAsia="黑体"/>
      <w:b/>
      <w:kern w:val="0"/>
      <w:sz w:val="24"/>
    </w:rPr>
  </w:style>
  <w:style w:type="paragraph" w:styleId="17">
    <w:name w:val="Body Text Indent"/>
    <w:basedOn w:val="1"/>
    <w:link w:val="102"/>
    <w:uiPriority w:val="0"/>
    <w:pPr>
      <w:ind w:firstLine="420" w:firstLineChars="200"/>
    </w:pPr>
    <w:rPr>
      <w:rFonts w:ascii="宋体"/>
    </w:rPr>
  </w:style>
  <w:style w:type="paragraph" w:styleId="18">
    <w:name w:val="HTML Address"/>
    <w:basedOn w:val="1"/>
    <w:link w:val="90"/>
    <w:uiPriority w:val="0"/>
    <w:rPr>
      <w:rFonts w:hAnsi="宋体"/>
      <w:i/>
      <w:iCs/>
      <w:szCs w:val="24"/>
    </w:rPr>
  </w:style>
  <w:style w:type="paragraph" w:styleId="19">
    <w:name w:val="toc 5"/>
    <w:basedOn w:val="1"/>
    <w:next w:val="1"/>
    <w:uiPriority w:val="0"/>
    <w:pPr>
      <w:tabs>
        <w:tab w:val="right" w:leader="dot" w:pos="8280"/>
      </w:tabs>
      <w:autoSpaceDE w:val="0"/>
      <w:autoSpaceDN w:val="0"/>
      <w:adjustRightInd w:val="0"/>
      <w:ind w:left="1360"/>
      <w:jc w:val="left"/>
      <w:textAlignment w:val="baseline"/>
    </w:pPr>
    <w:rPr>
      <w:rFonts w:ascii="宋体" w:hAnsi="宋体"/>
      <w:kern w:val="0"/>
    </w:rPr>
  </w:style>
  <w:style w:type="paragraph" w:styleId="20">
    <w:name w:val="toc 3"/>
    <w:basedOn w:val="1"/>
    <w:next w:val="1"/>
    <w:uiPriority w:val="0"/>
    <w:pPr>
      <w:tabs>
        <w:tab w:val="right" w:leader="dot" w:pos="8280"/>
      </w:tabs>
      <w:autoSpaceDE w:val="0"/>
      <w:autoSpaceDN w:val="0"/>
      <w:adjustRightInd w:val="0"/>
      <w:ind w:left="680"/>
      <w:jc w:val="left"/>
      <w:textAlignment w:val="baseline"/>
    </w:pPr>
    <w:rPr>
      <w:rFonts w:ascii="宋体" w:hAnsi="宋体"/>
      <w:kern w:val="0"/>
    </w:rPr>
  </w:style>
  <w:style w:type="paragraph" w:styleId="21">
    <w:name w:val="Plain Text"/>
    <w:basedOn w:val="1"/>
    <w:link w:val="92"/>
    <w:uiPriority w:val="0"/>
    <w:rPr>
      <w:rFonts w:ascii="宋体" w:hAnsi="Courier New"/>
      <w:szCs w:val="21"/>
    </w:rPr>
  </w:style>
  <w:style w:type="paragraph" w:styleId="22">
    <w:name w:val="toc 8"/>
    <w:basedOn w:val="1"/>
    <w:next w:val="1"/>
    <w:uiPriority w:val="0"/>
    <w:pPr>
      <w:tabs>
        <w:tab w:val="right" w:leader="dot" w:pos="8280"/>
      </w:tabs>
      <w:autoSpaceDE w:val="0"/>
      <w:autoSpaceDN w:val="0"/>
      <w:adjustRightInd w:val="0"/>
      <w:ind w:left="2380"/>
      <w:jc w:val="left"/>
      <w:textAlignment w:val="baseline"/>
    </w:pPr>
    <w:rPr>
      <w:rFonts w:ascii="宋体" w:hAnsi="宋体"/>
      <w:kern w:val="0"/>
    </w:rPr>
  </w:style>
  <w:style w:type="paragraph" w:styleId="23">
    <w:name w:val="Date"/>
    <w:basedOn w:val="1"/>
    <w:next w:val="1"/>
    <w:link w:val="65"/>
    <w:uiPriority w:val="0"/>
    <w:rPr>
      <w:rFonts w:eastAsia="黑体"/>
      <w:b/>
      <w:sz w:val="32"/>
    </w:rPr>
  </w:style>
  <w:style w:type="paragraph" w:styleId="24">
    <w:name w:val="Body Text Indent 2"/>
    <w:basedOn w:val="1"/>
    <w:link w:val="95"/>
    <w:uiPriority w:val="0"/>
    <w:pPr>
      <w:spacing w:before="120" w:after="120" w:line="480" w:lineRule="auto"/>
      <w:ind w:left="420" w:leftChars="200"/>
    </w:pPr>
    <w:rPr>
      <w:rFonts w:ascii="Calibri" w:hAnsi="Calibri"/>
      <w:szCs w:val="22"/>
    </w:rPr>
  </w:style>
  <w:style w:type="paragraph" w:styleId="25">
    <w:name w:val="Balloon Text"/>
    <w:basedOn w:val="1"/>
    <w:link w:val="68"/>
    <w:autoRedefine/>
    <w:semiHidden/>
    <w:qFormat/>
    <w:uiPriority w:val="0"/>
    <w:rPr>
      <w:sz w:val="18"/>
      <w:szCs w:val="18"/>
    </w:rPr>
  </w:style>
  <w:style w:type="paragraph" w:styleId="26">
    <w:name w:val="footer"/>
    <w:basedOn w:val="1"/>
    <w:link w:val="67"/>
    <w:autoRedefine/>
    <w:qFormat/>
    <w:uiPriority w:val="0"/>
    <w:pPr>
      <w:tabs>
        <w:tab w:val="center" w:pos="4153"/>
        <w:tab w:val="right" w:pos="8306"/>
      </w:tabs>
      <w:snapToGrid w:val="0"/>
      <w:jc w:val="left"/>
    </w:pPr>
    <w:rPr>
      <w:sz w:val="18"/>
      <w:szCs w:val="18"/>
    </w:rPr>
  </w:style>
  <w:style w:type="paragraph" w:styleId="27">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iPriority w:val="39"/>
    <w:pPr>
      <w:tabs>
        <w:tab w:val="right" w:leader="dot" w:pos="8280"/>
      </w:tabs>
      <w:autoSpaceDE w:val="0"/>
      <w:autoSpaceDN w:val="0"/>
      <w:adjustRightInd w:val="0"/>
      <w:jc w:val="left"/>
      <w:textAlignment w:val="baseline"/>
    </w:pPr>
    <w:rPr>
      <w:rFonts w:ascii="宋体" w:hAnsi="宋体"/>
      <w:kern w:val="0"/>
    </w:rPr>
  </w:style>
  <w:style w:type="paragraph" w:styleId="29">
    <w:name w:val="toc 4"/>
    <w:basedOn w:val="1"/>
    <w:next w:val="1"/>
    <w:uiPriority w:val="0"/>
    <w:pPr>
      <w:tabs>
        <w:tab w:val="right" w:leader="dot" w:pos="8280"/>
      </w:tabs>
      <w:autoSpaceDE w:val="0"/>
      <w:autoSpaceDN w:val="0"/>
      <w:adjustRightInd w:val="0"/>
      <w:ind w:left="1020"/>
      <w:jc w:val="left"/>
      <w:textAlignment w:val="baseline"/>
    </w:pPr>
    <w:rPr>
      <w:rFonts w:ascii="宋体" w:hAnsi="宋体"/>
      <w:kern w:val="0"/>
    </w:rPr>
  </w:style>
  <w:style w:type="paragraph" w:styleId="30">
    <w:name w:val="Subtitle"/>
    <w:basedOn w:val="1"/>
    <w:link w:val="101"/>
    <w:qFormat/>
    <w:uiPriority w:val="0"/>
    <w:pPr>
      <w:adjustRightInd w:val="0"/>
      <w:spacing w:after="60" w:line="200" w:lineRule="atLeast"/>
      <w:jc w:val="center"/>
      <w:textAlignment w:val="baseline"/>
    </w:pPr>
    <w:rPr>
      <w:rFonts w:ascii="Arial" w:hAnsi="Arial" w:eastAsia="黑体"/>
      <w:i/>
      <w:kern w:val="0"/>
      <w:sz w:val="24"/>
    </w:rPr>
  </w:style>
  <w:style w:type="paragraph" w:styleId="31">
    <w:name w:val="footnote text"/>
    <w:basedOn w:val="1"/>
    <w:link w:val="91"/>
    <w:uiPriority w:val="0"/>
    <w:pPr>
      <w:snapToGrid w:val="0"/>
      <w:jc w:val="left"/>
    </w:pPr>
    <w:rPr>
      <w:sz w:val="18"/>
      <w:szCs w:val="18"/>
    </w:rPr>
  </w:style>
  <w:style w:type="paragraph" w:styleId="32">
    <w:name w:val="toc 6"/>
    <w:basedOn w:val="1"/>
    <w:next w:val="1"/>
    <w:uiPriority w:val="0"/>
    <w:pPr>
      <w:tabs>
        <w:tab w:val="right" w:leader="dot" w:pos="8280"/>
      </w:tabs>
      <w:autoSpaceDE w:val="0"/>
      <w:autoSpaceDN w:val="0"/>
      <w:adjustRightInd w:val="0"/>
      <w:ind w:left="1700"/>
      <w:jc w:val="left"/>
      <w:textAlignment w:val="baseline"/>
    </w:pPr>
    <w:rPr>
      <w:rFonts w:ascii="宋体" w:hAnsi="宋体"/>
      <w:kern w:val="0"/>
    </w:rPr>
  </w:style>
  <w:style w:type="paragraph" w:styleId="33">
    <w:name w:val="Body Text Indent 3"/>
    <w:basedOn w:val="1"/>
    <w:link w:val="98"/>
    <w:autoRedefine/>
    <w:unhideWhenUsed/>
    <w:uiPriority w:val="0"/>
    <w:pPr>
      <w:spacing w:before="120" w:after="120" w:line="415" w:lineRule="auto"/>
      <w:ind w:left="420" w:leftChars="200"/>
    </w:pPr>
    <w:rPr>
      <w:rFonts w:ascii="Calibri" w:hAnsi="Calibri"/>
      <w:sz w:val="16"/>
      <w:szCs w:val="16"/>
    </w:rPr>
  </w:style>
  <w:style w:type="paragraph" w:styleId="34">
    <w:name w:val="toc 2"/>
    <w:basedOn w:val="1"/>
    <w:next w:val="1"/>
    <w:uiPriority w:val="39"/>
    <w:pPr>
      <w:tabs>
        <w:tab w:val="right" w:leader="dot" w:pos="8280"/>
      </w:tabs>
      <w:autoSpaceDE w:val="0"/>
      <w:autoSpaceDN w:val="0"/>
      <w:adjustRightInd w:val="0"/>
      <w:ind w:left="340"/>
      <w:jc w:val="left"/>
      <w:textAlignment w:val="baseline"/>
    </w:pPr>
    <w:rPr>
      <w:rFonts w:ascii="宋体" w:hAnsi="宋体"/>
      <w:kern w:val="0"/>
    </w:rPr>
  </w:style>
  <w:style w:type="paragraph" w:styleId="35">
    <w:name w:val="toc 9"/>
    <w:basedOn w:val="1"/>
    <w:next w:val="1"/>
    <w:uiPriority w:val="0"/>
    <w:pPr>
      <w:tabs>
        <w:tab w:val="right" w:leader="dot" w:pos="8280"/>
      </w:tabs>
      <w:autoSpaceDE w:val="0"/>
      <w:autoSpaceDN w:val="0"/>
      <w:adjustRightInd w:val="0"/>
      <w:ind w:left="2720"/>
      <w:jc w:val="left"/>
      <w:textAlignment w:val="baseline"/>
    </w:pPr>
    <w:rPr>
      <w:rFonts w:ascii="宋体" w:hAnsi="宋体"/>
      <w:kern w:val="0"/>
    </w:rPr>
  </w:style>
  <w:style w:type="paragraph" w:styleId="36">
    <w:name w:val="HTML Preformatted"/>
    <w:basedOn w:val="1"/>
    <w:link w:val="94"/>
    <w:uiPriority w:val="0"/>
    <w:rPr>
      <w:rFonts w:ascii="Courier New" w:hAnsi="Courier New" w:cs="Courier New"/>
      <w:sz w:val="20"/>
    </w:rPr>
  </w:style>
  <w:style w:type="paragraph" w:styleId="37">
    <w:name w:val="Normal (Web)"/>
    <w:basedOn w:val="1"/>
    <w:unhideWhenUsed/>
    <w:uiPriority w:val="99"/>
    <w:pPr>
      <w:spacing w:before="100" w:beforeAutospacing="1" w:after="100" w:afterAutospacing="1"/>
      <w:jc w:val="left"/>
    </w:pPr>
    <w:rPr>
      <w:rFonts w:ascii="Calibri" w:hAnsi="Calibri"/>
      <w:kern w:val="0"/>
      <w:sz w:val="24"/>
      <w:szCs w:val="24"/>
    </w:rPr>
  </w:style>
  <w:style w:type="paragraph" w:styleId="38">
    <w:name w:val="Title"/>
    <w:basedOn w:val="1"/>
    <w:link w:val="93"/>
    <w:autoRedefine/>
    <w:qFormat/>
    <w:uiPriority w:val="0"/>
    <w:pPr>
      <w:spacing w:before="240" w:after="60"/>
      <w:jc w:val="center"/>
      <w:outlineLvl w:val="0"/>
    </w:pPr>
    <w:rPr>
      <w:rFonts w:ascii="Arial" w:hAnsi="Arial"/>
      <w:b/>
      <w:bCs/>
      <w:sz w:val="32"/>
      <w:szCs w:val="32"/>
    </w:rPr>
  </w:style>
  <w:style w:type="paragraph" w:styleId="39">
    <w:name w:val="annotation subject"/>
    <w:basedOn w:val="15"/>
    <w:next w:val="15"/>
    <w:link w:val="100"/>
    <w:uiPriority w:val="0"/>
    <w:rPr>
      <w:b/>
      <w:bCs/>
    </w:rPr>
  </w:style>
  <w:style w:type="character" w:styleId="42">
    <w:name w:val="Strong"/>
    <w:qFormat/>
    <w:uiPriority w:val="0"/>
    <w:rPr>
      <w:b/>
      <w:bCs/>
    </w:rPr>
  </w:style>
  <w:style w:type="character" w:styleId="43">
    <w:name w:val="page number"/>
    <w:basedOn w:val="41"/>
    <w:autoRedefine/>
    <w:qFormat/>
    <w:uiPriority w:val="0"/>
  </w:style>
  <w:style w:type="character" w:styleId="44">
    <w:name w:val="FollowedHyperlink"/>
    <w:basedOn w:val="41"/>
    <w:uiPriority w:val="0"/>
    <w:rPr>
      <w:color w:val="800080"/>
      <w:u w:val="single"/>
    </w:rPr>
  </w:style>
  <w:style w:type="character" w:styleId="45">
    <w:name w:val="Emphasis"/>
    <w:autoRedefine/>
    <w:qFormat/>
    <w:uiPriority w:val="0"/>
    <w:rPr>
      <w:rFonts w:hint="default"/>
      <w:i/>
      <w:sz w:val="24"/>
    </w:rPr>
  </w:style>
  <w:style w:type="character" w:styleId="46">
    <w:name w:val="HTML Definition"/>
    <w:uiPriority w:val="0"/>
    <w:rPr>
      <w:i/>
      <w:iCs/>
    </w:rPr>
  </w:style>
  <w:style w:type="character" w:styleId="47">
    <w:name w:val="HTML Typewriter"/>
    <w:uiPriority w:val="0"/>
    <w:rPr>
      <w:rFonts w:ascii="Courier New" w:hAnsi="Courier New"/>
      <w:sz w:val="20"/>
      <w:szCs w:val="20"/>
    </w:rPr>
  </w:style>
  <w:style w:type="character" w:styleId="48">
    <w:name w:val="HTML Acronym"/>
    <w:basedOn w:val="41"/>
    <w:uiPriority w:val="0"/>
  </w:style>
  <w:style w:type="character" w:styleId="49">
    <w:name w:val="HTML Variable"/>
    <w:uiPriority w:val="0"/>
    <w:rPr>
      <w:i/>
      <w:iCs/>
    </w:rPr>
  </w:style>
  <w:style w:type="character" w:styleId="50">
    <w:name w:val="Hyperlink"/>
    <w:basedOn w:val="41"/>
    <w:unhideWhenUsed/>
    <w:uiPriority w:val="0"/>
    <w:rPr>
      <w:color w:val="0000FF"/>
      <w:u w:val="single"/>
    </w:rPr>
  </w:style>
  <w:style w:type="character" w:styleId="51">
    <w:name w:val="HTML Code"/>
    <w:autoRedefine/>
    <w:qFormat/>
    <w:uiPriority w:val="0"/>
    <w:rPr>
      <w:rFonts w:ascii="Courier New" w:hAnsi="Courier New"/>
      <w:sz w:val="20"/>
      <w:szCs w:val="20"/>
    </w:rPr>
  </w:style>
  <w:style w:type="character" w:styleId="52">
    <w:name w:val="annotation reference"/>
    <w:autoRedefine/>
    <w:uiPriority w:val="0"/>
    <w:rPr>
      <w:sz w:val="21"/>
      <w:szCs w:val="21"/>
    </w:rPr>
  </w:style>
  <w:style w:type="character" w:styleId="53">
    <w:name w:val="HTML Cite"/>
    <w:autoRedefine/>
    <w:qFormat/>
    <w:uiPriority w:val="0"/>
    <w:rPr>
      <w:i/>
      <w:iCs/>
    </w:rPr>
  </w:style>
  <w:style w:type="character" w:styleId="54">
    <w:name w:val="HTML Keyboard"/>
    <w:uiPriority w:val="0"/>
    <w:rPr>
      <w:rFonts w:ascii="Courier New" w:hAnsi="Courier New"/>
      <w:sz w:val="20"/>
      <w:szCs w:val="20"/>
    </w:rPr>
  </w:style>
  <w:style w:type="character" w:styleId="55">
    <w:name w:val="HTML Sample"/>
    <w:uiPriority w:val="0"/>
    <w:rPr>
      <w:rFonts w:ascii="Courier New" w:hAnsi="Courier New"/>
    </w:rPr>
  </w:style>
  <w:style w:type="character" w:customStyle="1" w:styleId="56">
    <w:name w:val="标题 1 Char"/>
    <w:basedOn w:val="41"/>
    <w:link w:val="2"/>
    <w:qFormat/>
    <w:uiPriority w:val="9"/>
    <w:rPr>
      <w:rFonts w:ascii="宋体" w:eastAsia="黑体"/>
      <w:b/>
      <w:kern w:val="44"/>
      <w:sz w:val="32"/>
    </w:rPr>
  </w:style>
  <w:style w:type="character" w:customStyle="1" w:styleId="57">
    <w:name w:val="标题 2 Char"/>
    <w:basedOn w:val="41"/>
    <w:link w:val="3"/>
    <w:autoRedefine/>
    <w:qFormat/>
    <w:uiPriority w:val="0"/>
    <w:rPr>
      <w:rFonts w:ascii="Cambria" w:hAnsi="Cambria" w:eastAsia="宋体" w:cs="Times New Roman"/>
      <w:b/>
      <w:bCs/>
      <w:kern w:val="2"/>
      <w:sz w:val="32"/>
      <w:szCs w:val="32"/>
    </w:rPr>
  </w:style>
  <w:style w:type="character" w:customStyle="1" w:styleId="58">
    <w:name w:val="标题 3 Char"/>
    <w:basedOn w:val="41"/>
    <w:link w:val="4"/>
    <w:autoRedefine/>
    <w:qFormat/>
    <w:uiPriority w:val="0"/>
    <w:rPr>
      <w:b/>
      <w:bCs/>
      <w:sz w:val="32"/>
      <w:szCs w:val="32"/>
    </w:rPr>
  </w:style>
  <w:style w:type="character" w:customStyle="1" w:styleId="59">
    <w:name w:val="标题 4 Char"/>
    <w:basedOn w:val="41"/>
    <w:link w:val="5"/>
    <w:autoRedefine/>
    <w:uiPriority w:val="0"/>
    <w:rPr>
      <w:rFonts w:ascii="Arial" w:hAnsi="Arial" w:eastAsia="黑体"/>
      <w:b/>
      <w:bCs/>
      <w:kern w:val="2"/>
      <w:sz w:val="28"/>
      <w:szCs w:val="28"/>
    </w:rPr>
  </w:style>
  <w:style w:type="character" w:customStyle="1" w:styleId="60">
    <w:name w:val="标题 5 Char"/>
    <w:basedOn w:val="41"/>
    <w:link w:val="6"/>
    <w:uiPriority w:val="0"/>
    <w:rPr>
      <w:b/>
      <w:bCs/>
      <w:kern w:val="2"/>
      <w:sz w:val="28"/>
      <w:szCs w:val="28"/>
    </w:rPr>
  </w:style>
  <w:style w:type="character" w:customStyle="1" w:styleId="61">
    <w:name w:val="标题 6 Char"/>
    <w:basedOn w:val="41"/>
    <w:link w:val="7"/>
    <w:autoRedefine/>
    <w:qFormat/>
    <w:uiPriority w:val="0"/>
    <w:rPr>
      <w:rFonts w:ascii="Arial" w:hAnsi="Arial" w:eastAsia="黑体"/>
      <w:b/>
      <w:bCs/>
      <w:kern w:val="2"/>
      <w:sz w:val="24"/>
      <w:szCs w:val="24"/>
    </w:rPr>
  </w:style>
  <w:style w:type="character" w:customStyle="1" w:styleId="62">
    <w:name w:val="标题 7 Char"/>
    <w:basedOn w:val="41"/>
    <w:link w:val="8"/>
    <w:uiPriority w:val="0"/>
    <w:rPr>
      <w:b/>
      <w:bCs/>
      <w:kern w:val="2"/>
      <w:sz w:val="24"/>
      <w:szCs w:val="24"/>
    </w:rPr>
  </w:style>
  <w:style w:type="character" w:customStyle="1" w:styleId="63">
    <w:name w:val="标题 8 Char"/>
    <w:basedOn w:val="41"/>
    <w:link w:val="9"/>
    <w:autoRedefine/>
    <w:uiPriority w:val="0"/>
    <w:rPr>
      <w:rFonts w:ascii="Arial" w:hAnsi="Arial" w:eastAsia="黑体"/>
      <w:kern w:val="2"/>
      <w:sz w:val="24"/>
      <w:szCs w:val="24"/>
    </w:rPr>
  </w:style>
  <w:style w:type="character" w:customStyle="1" w:styleId="64">
    <w:name w:val="标题 9 Char"/>
    <w:basedOn w:val="41"/>
    <w:link w:val="10"/>
    <w:autoRedefine/>
    <w:qFormat/>
    <w:uiPriority w:val="0"/>
    <w:rPr>
      <w:rFonts w:ascii="Arial" w:hAnsi="Arial" w:eastAsia="黑体"/>
      <w:kern w:val="2"/>
      <w:sz w:val="21"/>
      <w:szCs w:val="21"/>
    </w:rPr>
  </w:style>
  <w:style w:type="character" w:customStyle="1" w:styleId="65">
    <w:name w:val="日期 Char"/>
    <w:basedOn w:val="41"/>
    <w:link w:val="23"/>
    <w:autoRedefine/>
    <w:qFormat/>
    <w:uiPriority w:val="0"/>
    <w:rPr>
      <w:rFonts w:eastAsia="黑体"/>
      <w:b/>
      <w:kern w:val="2"/>
      <w:sz w:val="32"/>
    </w:rPr>
  </w:style>
  <w:style w:type="character" w:customStyle="1" w:styleId="66">
    <w:name w:val="页眉 Char"/>
    <w:link w:val="27"/>
    <w:autoRedefine/>
    <w:qFormat/>
    <w:uiPriority w:val="0"/>
    <w:rPr>
      <w:kern w:val="2"/>
      <w:sz w:val="18"/>
      <w:szCs w:val="18"/>
    </w:rPr>
  </w:style>
  <w:style w:type="character" w:customStyle="1" w:styleId="67">
    <w:name w:val="页脚 Char"/>
    <w:basedOn w:val="41"/>
    <w:link w:val="26"/>
    <w:uiPriority w:val="99"/>
    <w:rPr>
      <w:kern w:val="2"/>
      <w:sz w:val="18"/>
      <w:szCs w:val="18"/>
    </w:rPr>
  </w:style>
  <w:style w:type="character" w:customStyle="1" w:styleId="68">
    <w:name w:val="批注框文本 Char"/>
    <w:link w:val="25"/>
    <w:autoRedefine/>
    <w:semiHidden/>
    <w:uiPriority w:val="0"/>
    <w:rPr>
      <w:kern w:val="2"/>
      <w:sz w:val="18"/>
      <w:szCs w:val="18"/>
    </w:rPr>
  </w:style>
  <w:style w:type="paragraph" w:customStyle="1" w:styleId="6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列出段落1"/>
    <w:basedOn w:val="1"/>
    <w:uiPriority w:val="0"/>
    <w:pPr>
      <w:ind w:firstLine="200" w:firstLineChars="200"/>
    </w:pPr>
    <w:rPr>
      <w:rFonts w:ascii="Calibri" w:hAnsi="Calibri" w:cs="Arial"/>
      <w:szCs w:val="22"/>
    </w:rPr>
  </w:style>
  <w:style w:type="paragraph" w:customStyle="1" w:styleId="72">
    <w:name w:val="Defaul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73">
    <w:name w:val="_Style 42"/>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个人答复风格"/>
    <w:autoRedefine/>
    <w:uiPriority w:val="0"/>
    <w:rPr>
      <w:rFonts w:ascii="Arial" w:hAnsi="Arial" w:eastAsia="宋体" w:cs="Arial"/>
      <w:color w:val="auto"/>
      <w:sz w:val="20"/>
    </w:rPr>
  </w:style>
  <w:style w:type="character" w:customStyle="1" w:styleId="75">
    <w:name w:val="正文文本缩进 3 Char"/>
    <w:link w:val="33"/>
    <w:uiPriority w:val="0"/>
    <w:rPr>
      <w:rFonts w:ascii="Calibri" w:hAnsi="Calibri"/>
      <w:kern w:val="2"/>
      <w:sz w:val="16"/>
      <w:szCs w:val="16"/>
    </w:rPr>
  </w:style>
  <w:style w:type="character" w:customStyle="1" w:styleId="76">
    <w:name w:val="标题 Char"/>
    <w:link w:val="38"/>
    <w:autoRedefine/>
    <w:qFormat/>
    <w:uiPriority w:val="0"/>
    <w:rPr>
      <w:rFonts w:ascii="Arial" w:hAnsi="Arial" w:cs="Arial"/>
      <w:b/>
      <w:bCs/>
      <w:kern w:val="2"/>
      <w:sz w:val="32"/>
      <w:szCs w:val="32"/>
    </w:rPr>
  </w:style>
  <w:style w:type="character" w:customStyle="1" w:styleId="77">
    <w:name w:val="个人撰写风格"/>
    <w:uiPriority w:val="0"/>
    <w:rPr>
      <w:rFonts w:ascii="Arial" w:hAnsi="Arial" w:eastAsia="宋体" w:cs="Arial"/>
      <w:color w:val="auto"/>
      <w:sz w:val="20"/>
    </w:rPr>
  </w:style>
  <w:style w:type="character" w:customStyle="1" w:styleId="78">
    <w:name w:val="题注 Char"/>
    <w:link w:val="13"/>
    <w:uiPriority w:val="0"/>
    <w:rPr>
      <w:rFonts w:ascii="Arial" w:hAnsi="Arial" w:cs="Arial"/>
      <w:kern w:val="2"/>
      <w:sz w:val="21"/>
      <w:szCs w:val="28"/>
    </w:rPr>
  </w:style>
  <w:style w:type="character" w:customStyle="1" w:styleId="79">
    <w:name w:val="正文文本 Char"/>
    <w:link w:val="16"/>
    <w:autoRedefine/>
    <w:qFormat/>
    <w:uiPriority w:val="0"/>
    <w:rPr>
      <w:rFonts w:ascii="黑体" w:eastAsia="黑体"/>
      <w:b/>
      <w:sz w:val="24"/>
    </w:rPr>
  </w:style>
  <w:style w:type="character" w:customStyle="1" w:styleId="80">
    <w:name w:val="正文文本缩进 Char"/>
    <w:link w:val="17"/>
    <w:uiPriority w:val="0"/>
    <w:rPr>
      <w:rFonts w:ascii="宋体"/>
      <w:kern w:val="2"/>
      <w:sz w:val="21"/>
    </w:rPr>
  </w:style>
  <w:style w:type="character" w:customStyle="1" w:styleId="81">
    <w:name w:val="文档结构图 Char"/>
    <w:link w:val="14"/>
    <w:uiPriority w:val="0"/>
    <w:rPr>
      <w:rFonts w:ascii="宋体" w:hAnsi="Calibri"/>
      <w:kern w:val="2"/>
      <w:sz w:val="18"/>
      <w:szCs w:val="18"/>
    </w:rPr>
  </w:style>
  <w:style w:type="character" w:customStyle="1" w:styleId="82">
    <w:name w:val="副标题 Char"/>
    <w:link w:val="30"/>
    <w:uiPriority w:val="0"/>
    <w:rPr>
      <w:rFonts w:ascii="Arial" w:hAnsi="Arial" w:eastAsia="黑体"/>
      <w:i/>
      <w:sz w:val="24"/>
    </w:rPr>
  </w:style>
  <w:style w:type="character" w:customStyle="1" w:styleId="83">
    <w:name w:val="正文格式 Char Char Char Char"/>
    <w:link w:val="84"/>
    <w:uiPriority w:val="0"/>
    <w:rPr>
      <w:rFonts w:cs="宋体"/>
      <w:kern w:val="2"/>
      <w:sz w:val="28"/>
      <w:szCs w:val="28"/>
    </w:rPr>
  </w:style>
  <w:style w:type="paragraph" w:customStyle="1" w:styleId="84">
    <w:name w:val="正文格式 Char Char Char"/>
    <w:basedOn w:val="1"/>
    <w:link w:val="83"/>
    <w:uiPriority w:val="0"/>
    <w:pPr>
      <w:spacing w:beforeLines="30" w:afterLines="20" w:line="360" w:lineRule="auto"/>
      <w:ind w:firstLine="566" w:firstLineChars="202"/>
      <w:jc w:val="left"/>
    </w:pPr>
    <w:rPr>
      <w:sz w:val="28"/>
      <w:szCs w:val="28"/>
    </w:rPr>
  </w:style>
  <w:style w:type="character" w:customStyle="1" w:styleId="85">
    <w:name w:val="发布"/>
    <w:uiPriority w:val="0"/>
    <w:rPr>
      <w:rFonts w:ascii="黑体" w:eastAsia="黑体"/>
      <w:spacing w:val="22"/>
      <w:w w:val="100"/>
      <w:position w:val="3"/>
      <w:sz w:val="28"/>
    </w:rPr>
  </w:style>
  <w:style w:type="character" w:customStyle="1" w:styleId="86">
    <w:name w:val="style31"/>
    <w:uiPriority w:val="0"/>
    <w:rPr>
      <w:color w:val="CC0000"/>
    </w:rPr>
  </w:style>
  <w:style w:type="character" w:customStyle="1" w:styleId="87">
    <w:name w:val="正文格式 Char1"/>
    <w:link w:val="88"/>
    <w:uiPriority w:val="0"/>
    <w:rPr>
      <w:rFonts w:ascii="黑体" w:hAnsi="宋体" w:eastAsia="黑体" w:cs="宋体"/>
      <w:kern w:val="2"/>
      <w:sz w:val="36"/>
      <w:szCs w:val="36"/>
    </w:rPr>
  </w:style>
  <w:style w:type="paragraph" w:customStyle="1" w:styleId="88">
    <w:name w:val="正文格式"/>
    <w:basedOn w:val="1"/>
    <w:link w:val="87"/>
    <w:uiPriority w:val="0"/>
    <w:pPr>
      <w:spacing w:beforeLines="30" w:afterLines="20" w:line="360" w:lineRule="auto"/>
      <w:jc w:val="center"/>
    </w:pPr>
    <w:rPr>
      <w:rFonts w:ascii="黑体" w:hAnsi="宋体" w:eastAsia="黑体"/>
      <w:sz w:val="36"/>
      <w:szCs w:val="36"/>
    </w:rPr>
  </w:style>
  <w:style w:type="character" w:customStyle="1" w:styleId="89">
    <w:name w:val="脚注文本 Char"/>
    <w:link w:val="31"/>
    <w:uiPriority w:val="0"/>
    <w:rPr>
      <w:kern w:val="2"/>
      <w:sz w:val="18"/>
      <w:szCs w:val="18"/>
    </w:rPr>
  </w:style>
  <w:style w:type="character" w:customStyle="1" w:styleId="90">
    <w:name w:val="HTML 地址 Char"/>
    <w:basedOn w:val="41"/>
    <w:link w:val="18"/>
    <w:uiPriority w:val="0"/>
    <w:rPr>
      <w:rFonts w:hAnsi="宋体"/>
      <w:i/>
      <w:iCs/>
      <w:kern w:val="2"/>
      <w:sz w:val="21"/>
      <w:szCs w:val="24"/>
    </w:rPr>
  </w:style>
  <w:style w:type="character" w:customStyle="1" w:styleId="91">
    <w:name w:val="脚注文本 Char1"/>
    <w:basedOn w:val="41"/>
    <w:link w:val="31"/>
    <w:uiPriority w:val="0"/>
    <w:rPr>
      <w:kern w:val="2"/>
      <w:sz w:val="18"/>
      <w:szCs w:val="18"/>
    </w:rPr>
  </w:style>
  <w:style w:type="character" w:customStyle="1" w:styleId="92">
    <w:name w:val="纯文本 Char"/>
    <w:basedOn w:val="41"/>
    <w:link w:val="21"/>
    <w:uiPriority w:val="0"/>
    <w:rPr>
      <w:rFonts w:ascii="宋体" w:hAnsi="Courier New"/>
      <w:kern w:val="2"/>
      <w:sz w:val="21"/>
      <w:szCs w:val="21"/>
    </w:rPr>
  </w:style>
  <w:style w:type="character" w:customStyle="1" w:styleId="93">
    <w:name w:val="标题 Char1"/>
    <w:basedOn w:val="41"/>
    <w:link w:val="38"/>
    <w:uiPriority w:val="0"/>
    <w:rPr>
      <w:rFonts w:ascii="Cambria" w:hAnsi="Cambria" w:cs="Times New Roman"/>
      <w:b/>
      <w:bCs/>
      <w:kern w:val="2"/>
      <w:sz w:val="32"/>
      <w:szCs w:val="32"/>
    </w:rPr>
  </w:style>
  <w:style w:type="character" w:customStyle="1" w:styleId="94">
    <w:name w:val="HTML 预设格式 Char"/>
    <w:basedOn w:val="41"/>
    <w:link w:val="36"/>
    <w:uiPriority w:val="0"/>
    <w:rPr>
      <w:rFonts w:ascii="Courier New" w:hAnsi="Courier New" w:cs="Courier New"/>
      <w:kern w:val="2"/>
    </w:rPr>
  </w:style>
  <w:style w:type="character" w:customStyle="1" w:styleId="95">
    <w:name w:val="正文文本缩进 2 Char"/>
    <w:basedOn w:val="41"/>
    <w:link w:val="24"/>
    <w:uiPriority w:val="0"/>
    <w:rPr>
      <w:rFonts w:ascii="Calibri" w:hAnsi="Calibri"/>
      <w:kern w:val="2"/>
      <w:sz w:val="21"/>
      <w:szCs w:val="22"/>
    </w:rPr>
  </w:style>
  <w:style w:type="character" w:customStyle="1" w:styleId="96">
    <w:name w:val="文档结构图 Char1"/>
    <w:basedOn w:val="41"/>
    <w:link w:val="14"/>
    <w:uiPriority w:val="0"/>
    <w:rPr>
      <w:rFonts w:ascii="宋体"/>
      <w:kern w:val="2"/>
      <w:sz w:val="18"/>
      <w:szCs w:val="18"/>
    </w:rPr>
  </w:style>
  <w:style w:type="character" w:customStyle="1" w:styleId="97">
    <w:name w:val="批注文字 Char"/>
    <w:basedOn w:val="41"/>
    <w:link w:val="15"/>
    <w:uiPriority w:val="0"/>
    <w:rPr>
      <w:rFonts w:ascii="宋体" w:hAnsi="宋体"/>
      <w:sz w:val="21"/>
    </w:rPr>
  </w:style>
  <w:style w:type="character" w:customStyle="1" w:styleId="98">
    <w:name w:val="正文文本缩进 3 Char1"/>
    <w:basedOn w:val="41"/>
    <w:link w:val="33"/>
    <w:uiPriority w:val="0"/>
    <w:rPr>
      <w:kern w:val="2"/>
      <w:sz w:val="16"/>
      <w:szCs w:val="16"/>
    </w:rPr>
  </w:style>
  <w:style w:type="character" w:customStyle="1" w:styleId="99">
    <w:name w:val="正文文本 Char1"/>
    <w:basedOn w:val="41"/>
    <w:link w:val="16"/>
    <w:uiPriority w:val="0"/>
    <w:rPr>
      <w:kern w:val="2"/>
      <w:sz w:val="21"/>
    </w:rPr>
  </w:style>
  <w:style w:type="character" w:customStyle="1" w:styleId="100">
    <w:name w:val="批注主题 Char"/>
    <w:basedOn w:val="97"/>
    <w:link w:val="39"/>
    <w:uiPriority w:val="0"/>
    <w:rPr>
      <w:b/>
      <w:bCs/>
    </w:rPr>
  </w:style>
  <w:style w:type="character" w:customStyle="1" w:styleId="101">
    <w:name w:val="副标题 Char1"/>
    <w:basedOn w:val="41"/>
    <w:link w:val="30"/>
    <w:uiPriority w:val="0"/>
    <w:rPr>
      <w:rFonts w:ascii="Cambria" w:hAnsi="Cambria" w:cs="Times New Roman"/>
      <w:b/>
      <w:bCs/>
      <w:kern w:val="28"/>
      <w:sz w:val="32"/>
      <w:szCs w:val="32"/>
    </w:rPr>
  </w:style>
  <w:style w:type="character" w:customStyle="1" w:styleId="102">
    <w:name w:val="正文文本缩进 Char1"/>
    <w:basedOn w:val="41"/>
    <w:link w:val="17"/>
    <w:uiPriority w:val="0"/>
    <w:rPr>
      <w:kern w:val="2"/>
      <w:sz w:val="21"/>
    </w:rPr>
  </w:style>
  <w:style w:type="paragraph" w:customStyle="1" w:styleId="103">
    <w:name w:val="附录图标题"/>
    <w:next w:val="104"/>
    <w:uiPriority w:val="0"/>
    <w:pPr>
      <w:numPr>
        <w:ilvl w:val="0"/>
        <w:numId w:val="1"/>
      </w:numPr>
      <w:tabs>
        <w:tab w:val="left" w:pos="360"/>
      </w:tabs>
      <w:jc w:val="center"/>
    </w:pPr>
    <w:rPr>
      <w:rFonts w:ascii="黑体" w:hAnsi="Times New Roman" w:eastAsia="黑体" w:cs="Times New Roman"/>
      <w:sz w:val="21"/>
      <w:lang w:val="en-US" w:eastAsia="zh-CN" w:bidi="ar-SA"/>
    </w:rPr>
  </w:style>
  <w:style w:type="paragraph" w:customStyle="1" w:styleId="104">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四级条标题"/>
    <w:basedOn w:val="106"/>
    <w:next w:val="104"/>
    <w:uiPriority w:val="0"/>
    <w:pPr>
      <w:numPr>
        <w:ilvl w:val="5"/>
      </w:numPr>
      <w:tabs>
        <w:tab w:val="left" w:pos="1260"/>
        <w:tab w:val="left" w:pos="1680"/>
      </w:tabs>
      <w:outlineLvl w:val="5"/>
    </w:pPr>
  </w:style>
  <w:style w:type="paragraph" w:customStyle="1" w:styleId="106">
    <w:name w:val="三级条标题"/>
    <w:basedOn w:val="107"/>
    <w:next w:val="104"/>
    <w:uiPriority w:val="0"/>
    <w:pPr>
      <w:numPr>
        <w:ilvl w:val="4"/>
        <w:numId w:val="2"/>
      </w:numPr>
      <w:tabs>
        <w:tab w:val="left" w:pos="1260"/>
        <w:tab w:val="left" w:pos="1680"/>
      </w:tabs>
      <w:outlineLvl w:val="4"/>
    </w:pPr>
  </w:style>
  <w:style w:type="paragraph" w:customStyle="1" w:styleId="107">
    <w:name w:val="二级条标题"/>
    <w:basedOn w:val="108"/>
    <w:next w:val="104"/>
    <w:uiPriority w:val="0"/>
    <w:pPr>
      <w:numPr>
        <w:ilvl w:val="3"/>
      </w:numPr>
      <w:tabs>
        <w:tab w:val="left" w:pos="1260"/>
        <w:tab w:val="left" w:pos="1680"/>
      </w:tabs>
      <w:outlineLvl w:val="3"/>
    </w:pPr>
  </w:style>
  <w:style w:type="paragraph" w:customStyle="1" w:styleId="108">
    <w:name w:val="一级条标题"/>
    <w:next w:val="104"/>
    <w:uiPriority w:val="0"/>
    <w:pPr>
      <w:numPr>
        <w:ilvl w:val="2"/>
        <w:numId w:val="3"/>
      </w:numPr>
      <w:tabs>
        <w:tab w:val="left" w:pos="1260"/>
      </w:tabs>
      <w:outlineLvl w:val="2"/>
    </w:pPr>
    <w:rPr>
      <w:rFonts w:ascii="Times New Roman" w:hAnsi="Times New Roman" w:eastAsia="黑体" w:cs="Times New Roman"/>
      <w:sz w:val="21"/>
      <w:lang w:val="en-US" w:eastAsia="zh-CN" w:bidi="ar-SA"/>
    </w:rPr>
  </w:style>
  <w:style w:type="paragraph" w:customStyle="1" w:styleId="109">
    <w:name w:val="其他发布部门"/>
    <w:basedOn w:val="110"/>
    <w:uiPriority w:val="0"/>
    <w:pPr>
      <w:framePr w:wrap="around"/>
      <w:spacing w:line="0" w:lineRule="atLeast"/>
    </w:pPr>
    <w:rPr>
      <w:rFonts w:ascii="黑体" w:eastAsia="黑体"/>
      <w:b w:val="0"/>
    </w:rPr>
  </w:style>
  <w:style w:type="paragraph" w:customStyle="1" w:styleId="110">
    <w:name w:val="发布部门"/>
    <w:next w:val="104"/>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11">
    <w:name w:val="五级条标题"/>
    <w:basedOn w:val="105"/>
    <w:next w:val="104"/>
    <w:uiPriority w:val="0"/>
    <w:pPr>
      <w:numPr>
        <w:ilvl w:val="6"/>
      </w:numPr>
      <w:outlineLvl w:val="6"/>
    </w:pPr>
  </w:style>
  <w:style w:type="paragraph" w:customStyle="1" w:styleId="112">
    <w:name w:val="数字编号列项（二级）"/>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3">
    <w:name w:val="条文脚注"/>
    <w:basedOn w:val="31"/>
    <w:uiPriority w:val="0"/>
    <w:pPr>
      <w:ind w:left="780" w:leftChars="200" w:hanging="360" w:hangingChars="200"/>
      <w:jc w:val="both"/>
    </w:pPr>
    <w:rPr>
      <w:rFonts w:ascii="宋体"/>
    </w:rPr>
  </w:style>
  <w:style w:type="paragraph" w:customStyle="1" w:styleId="114">
    <w:name w:val="标准书眉一"/>
    <w:uiPriority w:val="0"/>
    <w:pPr>
      <w:jc w:val="both"/>
    </w:pPr>
    <w:rPr>
      <w:rFonts w:ascii="Times New Roman" w:hAnsi="Times New Roman" w:eastAsia="宋体" w:cs="Times New Roman"/>
      <w:lang w:val="en-US" w:eastAsia="zh-CN" w:bidi="ar-SA"/>
    </w:rPr>
  </w:style>
  <w:style w:type="paragraph" w:customStyle="1" w:styleId="115">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16">
    <w:name w:val="注×："/>
    <w:uiPriority w:val="0"/>
    <w:pPr>
      <w:widowControl w:val="0"/>
      <w:numPr>
        <w:ilvl w:val="0"/>
        <w:numId w:val="4"/>
      </w:numPr>
      <w:tabs>
        <w:tab w:val="left" w:pos="630"/>
        <w:tab w:val="left" w:pos="1140"/>
      </w:tabs>
      <w:autoSpaceDE w:val="0"/>
      <w:autoSpaceDN w:val="0"/>
      <w:jc w:val="both"/>
    </w:pPr>
    <w:rPr>
      <w:rFonts w:ascii="宋体" w:hAnsi="Times New Roman" w:eastAsia="宋体" w:cs="Times New Roman"/>
      <w:sz w:val="18"/>
      <w:lang w:val="en-US" w:eastAsia="zh-CN" w:bidi="ar-SA"/>
    </w:rPr>
  </w:style>
  <w:style w:type="paragraph" w:customStyle="1" w:styleId="117">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8">
    <w:name w:val="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19">
    <w:name w:val="表体文字"/>
    <w:basedOn w:val="1"/>
    <w:uiPriority w:val="0"/>
    <w:pPr>
      <w:adjustRightInd w:val="0"/>
      <w:spacing w:before="120" w:after="120" w:line="260" w:lineRule="atLeast"/>
      <w:ind w:firstLine="425"/>
      <w:textAlignment w:val="baseline"/>
    </w:pPr>
    <w:rPr>
      <w:rFonts w:hAnsi="宋体"/>
      <w:kern w:val="0"/>
      <w:sz w:val="18"/>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注："/>
    <w:next w:val="104"/>
    <w:uiPriority w:val="0"/>
    <w:pPr>
      <w:widowControl w:val="0"/>
      <w:numPr>
        <w:ilvl w:val="0"/>
        <w:numId w:val="5"/>
      </w:numPr>
      <w:tabs>
        <w:tab w:val="left" w:pos="760"/>
      </w:tabs>
      <w:autoSpaceDE w:val="0"/>
      <w:autoSpaceDN w:val="0"/>
      <w:jc w:val="both"/>
    </w:pPr>
    <w:rPr>
      <w:rFonts w:ascii="宋体" w:hAnsi="Times New Roman" w:eastAsia="宋体" w:cs="Times New Roman"/>
      <w:sz w:val="18"/>
      <w:lang w:val="en-US" w:eastAsia="zh-CN" w:bidi="ar-SA"/>
    </w:rPr>
  </w:style>
  <w:style w:type="paragraph" w:customStyle="1" w:styleId="122">
    <w:name w:val="编号列项（三级）"/>
    <w:uiPriority w:val="0"/>
    <w:pPr>
      <w:ind w:left="800" w:leftChars="600" w:hanging="200" w:hangingChars="200"/>
    </w:pPr>
    <w:rPr>
      <w:rFonts w:ascii="宋体" w:hAnsi="Times New Roman" w:eastAsia="宋体" w:cs="Times New Roman"/>
      <w:sz w:val="21"/>
      <w:lang w:val="en-US" w:eastAsia="zh-CN" w:bidi="ar-SA"/>
    </w:rPr>
  </w:style>
  <w:style w:type="paragraph" w:customStyle="1" w:styleId="123">
    <w:name w:val="标准书脚_偶数页"/>
    <w:uiPriority w:val="0"/>
    <w:pPr>
      <w:spacing w:before="120"/>
    </w:pPr>
    <w:rPr>
      <w:rFonts w:ascii="Times New Roman" w:hAnsi="Times New Roman" w:eastAsia="宋体" w:cs="Times New Roman"/>
      <w:sz w:val="18"/>
      <w:lang w:val="en-US" w:eastAsia="zh-CN" w:bidi="ar-SA"/>
    </w:rPr>
  </w:style>
  <w:style w:type="paragraph" w:customStyle="1" w:styleId="124">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125">
    <w:name w:val="学科1"/>
    <w:basedOn w:val="30"/>
    <w:next w:val="1"/>
    <w:uiPriority w:val="0"/>
    <w:pPr>
      <w:spacing w:after="0"/>
      <w:jc w:val="left"/>
    </w:pPr>
    <w:rPr>
      <w:rFonts w:ascii="黑体"/>
      <w:b/>
      <w:i w:val="0"/>
      <w:sz w:val="21"/>
    </w:rPr>
  </w:style>
  <w:style w:type="paragraph" w:customStyle="1" w:styleId="126">
    <w:name w:val="封面正文"/>
    <w:uiPriority w:val="0"/>
    <w:pPr>
      <w:jc w:val="both"/>
    </w:pPr>
    <w:rPr>
      <w:rFonts w:ascii="Times New Roman" w:hAnsi="Times New Roman" w:eastAsia="宋体" w:cs="Times New Roman"/>
      <w:lang w:val="en-US" w:eastAsia="zh-CN" w:bidi="ar-SA"/>
    </w:rPr>
  </w:style>
  <w:style w:type="paragraph" w:customStyle="1" w:styleId="127">
    <w:name w:val="正文图标题"/>
    <w:next w:val="104"/>
    <w:uiPriority w:val="0"/>
    <w:pPr>
      <w:jc w:val="center"/>
    </w:pPr>
    <w:rPr>
      <w:rFonts w:ascii="黑体" w:hAnsi="Times New Roman" w:eastAsia="黑体" w:cs="Times New Roman"/>
      <w:sz w:val="21"/>
      <w:lang w:val="en-US" w:eastAsia="zh-CN" w:bidi="ar-SA"/>
    </w:rPr>
  </w:style>
  <w:style w:type="paragraph" w:customStyle="1" w:styleId="128">
    <w:name w:val="列项◆（三级）"/>
    <w:uiPriority w:val="0"/>
    <w:pPr>
      <w:numPr>
        <w:ilvl w:val="0"/>
        <w:numId w:val="1"/>
      </w:numPr>
      <w:tabs>
        <w:tab w:val="left" w:pos="360"/>
      </w:tabs>
      <w:ind w:left="800" w:leftChars="600" w:hanging="200" w:hangingChars="200"/>
    </w:pPr>
    <w:rPr>
      <w:rFonts w:ascii="宋体" w:hAnsi="Times New Roman" w:eastAsia="宋体" w:cs="Times New Roman"/>
      <w:sz w:val="21"/>
      <w:lang w:val="en-US" w:eastAsia="zh-CN" w:bidi="ar-SA"/>
    </w:rPr>
  </w:style>
  <w:style w:type="paragraph" w:customStyle="1" w:styleId="129">
    <w:name w:val="列项——（一级）"/>
    <w:uiPriority w:val="0"/>
    <w:pPr>
      <w:widowControl w:val="0"/>
      <w:numPr>
        <w:ilvl w:val="0"/>
        <w:numId w:val="6"/>
      </w:numPr>
      <w:tabs>
        <w:tab w:val="left" w:pos="854"/>
      </w:tabs>
      <w:ind w:leftChars="200" w:hangingChars="200"/>
      <w:jc w:val="both"/>
    </w:pPr>
    <w:rPr>
      <w:rFonts w:ascii="宋体" w:hAnsi="Times New Roman" w:eastAsia="宋体" w:cs="Times New Roman"/>
      <w:sz w:val="21"/>
      <w:lang w:val="en-US" w:eastAsia="zh-CN" w:bidi="ar-SA"/>
    </w:rPr>
  </w:style>
  <w:style w:type="paragraph" w:customStyle="1" w:styleId="130">
    <w:name w:val="参考文献、索引标题"/>
    <w:basedOn w:val="131"/>
    <w:next w:val="1"/>
    <w:uiPriority w:val="0"/>
    <w:pPr>
      <w:numPr>
        <w:ilvl w:val="0"/>
        <w:numId w:val="0"/>
      </w:numPr>
      <w:tabs>
        <w:tab w:val="left" w:pos="1140"/>
      </w:tabs>
      <w:spacing w:after="200"/>
    </w:pPr>
    <w:rPr>
      <w:sz w:val="21"/>
    </w:rPr>
  </w:style>
  <w:style w:type="paragraph" w:customStyle="1" w:styleId="131">
    <w:name w:val="前言、引言标题"/>
    <w:next w:val="1"/>
    <w:uiPriority w:val="0"/>
    <w:pPr>
      <w:numPr>
        <w:ilvl w:val="0"/>
        <w:numId w:val="3"/>
      </w:numPr>
      <w:shd w:val="clear" w:color="FFFFFF" w:fill="FFFFFF"/>
      <w:tabs>
        <w:tab w:val="left" w:pos="1140"/>
      </w:tabs>
      <w:spacing w:before="640" w:after="560"/>
      <w:jc w:val="center"/>
      <w:outlineLvl w:val="0"/>
    </w:pPr>
    <w:rPr>
      <w:rFonts w:ascii="黑体" w:hAnsi="Times New Roman" w:eastAsia="黑体" w:cs="Times New Roman"/>
      <w:sz w:val="32"/>
      <w:lang w:val="en-US" w:eastAsia="zh-CN" w:bidi="ar-SA"/>
    </w:rPr>
  </w:style>
  <w:style w:type="paragraph" w:customStyle="1" w:styleId="132">
    <w:name w:val="四级标题1.1.1.1"/>
    <w:basedOn w:val="1"/>
    <w:next w:val="1"/>
    <w:uiPriority w:val="0"/>
    <w:pPr>
      <w:keepNext/>
      <w:keepLines/>
      <w:widowControl/>
      <w:adjustRightInd w:val="0"/>
      <w:spacing w:before="40" w:after="40" w:line="360" w:lineRule="auto"/>
      <w:ind w:firstLine="200" w:firstLineChars="200"/>
      <w:textAlignment w:val="baseline"/>
      <w:outlineLvl w:val="3"/>
    </w:pPr>
    <w:rPr>
      <w:rFonts w:hAnsi="宋体" w:eastAsia="仿宋_GB2312" w:cs="宋体"/>
      <w:b/>
      <w:kern w:val="0"/>
      <w:sz w:val="24"/>
      <w:szCs w:val="28"/>
    </w:rPr>
  </w:style>
  <w:style w:type="paragraph" w:customStyle="1" w:styleId="133">
    <w:name w:val="附录二级条标题"/>
    <w:basedOn w:val="134"/>
    <w:next w:val="104"/>
    <w:uiPriority w:val="0"/>
    <w:pPr>
      <w:numPr>
        <w:ilvl w:val="3"/>
      </w:numPr>
      <w:outlineLvl w:val="3"/>
    </w:pPr>
  </w:style>
  <w:style w:type="paragraph" w:customStyle="1" w:styleId="134">
    <w:name w:val="附录一级条标题"/>
    <w:basedOn w:val="135"/>
    <w:next w:val="104"/>
    <w:uiPriority w:val="0"/>
    <w:pPr>
      <w:numPr>
        <w:ilvl w:val="2"/>
      </w:numPr>
      <w:autoSpaceDN w:val="0"/>
      <w:spacing w:beforeLines="0" w:afterLines="0"/>
      <w:outlineLvl w:val="2"/>
    </w:pPr>
  </w:style>
  <w:style w:type="paragraph" w:customStyle="1" w:styleId="135">
    <w:name w:val="附录章标题"/>
    <w:next w:val="104"/>
    <w:uiPriority w:val="0"/>
    <w:pPr>
      <w:numPr>
        <w:ilvl w:val="1"/>
        <w:numId w:val="7"/>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36">
    <w:name w:val="Char Char Char Char Char Char Char"/>
    <w:basedOn w:val="1"/>
    <w:uiPriority w:val="0"/>
    <w:pPr>
      <w:ind w:firstLine="614" w:firstLineChars="192"/>
    </w:pPr>
    <w:rPr>
      <w:rFonts w:ascii="宋体" w:hAnsi="宋体"/>
      <w:color w:val="000000"/>
      <w:sz w:val="32"/>
      <w:szCs w:val="32"/>
    </w:rPr>
  </w:style>
  <w:style w:type="paragraph" w:customStyle="1" w:styleId="137">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38">
    <w:name w:val="示例"/>
    <w:next w:val="104"/>
    <w:uiPriority w:val="0"/>
    <w:pPr>
      <w:numPr>
        <w:ilvl w:val="0"/>
        <w:numId w:val="3"/>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39">
    <w:name w:val="内部标题"/>
    <w:basedOn w:val="1"/>
    <w:uiPriority w:val="0"/>
    <w:pPr>
      <w:autoSpaceDE w:val="0"/>
      <w:autoSpaceDN w:val="0"/>
      <w:jc w:val="left"/>
    </w:pPr>
    <w:rPr>
      <w:rFonts w:hAnsi="宋体"/>
      <w:b/>
      <w:bCs/>
      <w:szCs w:val="24"/>
    </w:rPr>
  </w:style>
  <w:style w:type="paragraph" w:customStyle="1" w:styleId="140">
    <w:name w:val="附录标识"/>
    <w:basedOn w:val="131"/>
    <w:uiPriority w:val="0"/>
    <w:pPr>
      <w:numPr>
        <w:numId w:val="7"/>
      </w:numPr>
      <w:tabs>
        <w:tab w:val="left" w:pos="6405"/>
      </w:tabs>
      <w:spacing w:after="200"/>
    </w:pPr>
    <w:rPr>
      <w:sz w:val="21"/>
    </w:rPr>
  </w:style>
  <w:style w:type="paragraph" w:customStyle="1" w:styleId="141">
    <w:name w:val="Char Char Char Char Char Char Char Char Char2"/>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42">
    <w:name w:val="正文表标题"/>
    <w:next w:val="104"/>
    <w:uiPriority w:val="0"/>
    <w:pPr>
      <w:numPr>
        <w:ilvl w:val="0"/>
        <w:numId w:val="8"/>
      </w:numPr>
      <w:tabs>
        <w:tab w:val="left" w:pos="900"/>
      </w:tabs>
      <w:jc w:val="center"/>
    </w:pPr>
    <w:rPr>
      <w:rFonts w:ascii="黑体" w:hAnsi="Times New Roman" w:eastAsia="黑体" w:cs="Times New Roman"/>
      <w:sz w:val="21"/>
      <w:lang w:val="en-US" w:eastAsia="zh-CN" w:bidi="ar-SA"/>
    </w:rPr>
  </w:style>
  <w:style w:type="paragraph" w:customStyle="1" w:styleId="143">
    <w:name w:val="附录表标题"/>
    <w:next w:val="104"/>
    <w:uiPriority w:val="0"/>
    <w:pPr>
      <w:numPr>
        <w:ilvl w:val="0"/>
        <w:numId w:val="9"/>
      </w:num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144">
    <w:name w:val="目次、标准名称标题"/>
    <w:basedOn w:val="131"/>
    <w:next w:val="104"/>
    <w:uiPriority w:val="0"/>
    <w:pPr>
      <w:numPr>
        <w:numId w:val="5"/>
      </w:numPr>
      <w:spacing w:line="460" w:lineRule="exact"/>
      <w:ind w:left="0" w:firstLine="0"/>
    </w:pPr>
  </w:style>
  <w:style w:type="paragraph" w:customStyle="1" w:styleId="145">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6">
    <w:name w:val="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47">
    <w:name w:val="实施日期"/>
    <w:basedOn w:val="120"/>
    <w:uiPriority w:val="0"/>
    <w:pPr>
      <w:framePr w:hSpace="0" w:wrap="around" w:xAlign="right"/>
      <w:jc w:val="right"/>
    </w:pPr>
  </w:style>
  <w:style w:type="paragraph" w:customStyle="1" w:styleId="148">
    <w:name w:val="xl27"/>
    <w:basedOn w:val="1"/>
    <w:uiPriority w:val="0"/>
    <w:pPr>
      <w:widowControl/>
      <w:pBdr>
        <w:left w:val="single" w:color="auto" w:sz="4" w:space="0"/>
        <w:right w:val="double" w:color="auto" w:sz="6" w:space="0"/>
      </w:pBdr>
      <w:spacing w:before="100" w:beforeAutospacing="1" w:after="100" w:afterAutospacing="1"/>
      <w:jc w:val="center"/>
      <w:textAlignment w:val="top"/>
    </w:pPr>
    <w:rPr>
      <w:rFonts w:ascii="宋体" w:hAnsi="宋体"/>
      <w:kern w:val="0"/>
      <w:sz w:val="18"/>
      <w:szCs w:val="18"/>
    </w:rPr>
  </w:style>
  <w:style w:type="paragraph" w:customStyle="1" w:styleId="149">
    <w:name w:val="封面标准号2"/>
    <w:basedOn w:val="150"/>
    <w:uiPriority w:val="0"/>
    <w:pPr>
      <w:framePr w:w="9138" w:h="1244" w:hRule="exact" w:wrap="around" w:vAnchor="page" w:hAnchor="margin" w:y="2908"/>
      <w:adjustRightInd w:val="0"/>
      <w:spacing w:before="357" w:line="280" w:lineRule="exact"/>
    </w:pPr>
  </w:style>
  <w:style w:type="paragraph" w:customStyle="1" w:styleId="150">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1">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52">
    <w:name w:val="图表脚注"/>
    <w:next w:val="104"/>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53">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54">
    <w:name w:val="xl30"/>
    <w:basedOn w:val="1"/>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155">
    <w:name w:val="章标题"/>
    <w:next w:val="104"/>
    <w:uiPriority w:val="0"/>
    <w:pPr>
      <w:numPr>
        <w:ilvl w:val="1"/>
        <w:numId w:val="3"/>
      </w:numPr>
      <w:tabs>
        <w:tab w:val="left" w:pos="840"/>
      </w:tabs>
      <w:spacing w:beforeLines="50" w:afterLines="50"/>
      <w:jc w:val="both"/>
      <w:outlineLvl w:val="1"/>
    </w:pPr>
    <w:rPr>
      <w:rFonts w:ascii="黑体" w:hAnsi="Times New Roman" w:eastAsia="黑体" w:cs="Times New Roman"/>
      <w:sz w:val="21"/>
      <w:lang w:val="en-US" w:eastAsia="zh-CN" w:bidi="ar-SA"/>
    </w:rPr>
  </w:style>
  <w:style w:type="paragraph" w:customStyle="1" w:styleId="156">
    <w:name w:val="样式 样式 正文+缩进 + 首行缩进:  2 字符 + 首行缩进:  2 字符"/>
    <w:basedOn w:val="1"/>
    <w:uiPriority w:val="0"/>
    <w:pPr>
      <w:spacing w:before="120" w:after="120" w:line="415" w:lineRule="auto"/>
    </w:pPr>
    <w:rPr>
      <w:rFonts w:hAnsi="宋体" w:cs="宋体"/>
      <w:kern w:val="0"/>
    </w:rPr>
  </w:style>
  <w:style w:type="paragraph" w:customStyle="1" w:styleId="157">
    <w:name w:val="附录五级条标题"/>
    <w:basedOn w:val="158"/>
    <w:next w:val="104"/>
    <w:uiPriority w:val="0"/>
    <w:pPr>
      <w:numPr>
        <w:ilvl w:val="6"/>
      </w:numPr>
      <w:outlineLvl w:val="6"/>
    </w:pPr>
  </w:style>
  <w:style w:type="paragraph" w:customStyle="1" w:styleId="158">
    <w:name w:val="附录四级条标题"/>
    <w:basedOn w:val="159"/>
    <w:next w:val="104"/>
    <w:uiPriority w:val="0"/>
    <w:pPr>
      <w:numPr>
        <w:ilvl w:val="5"/>
      </w:numPr>
      <w:outlineLvl w:val="5"/>
    </w:pPr>
  </w:style>
  <w:style w:type="paragraph" w:customStyle="1" w:styleId="159">
    <w:name w:val="附录三级条标题"/>
    <w:basedOn w:val="133"/>
    <w:next w:val="104"/>
    <w:uiPriority w:val="0"/>
    <w:pPr>
      <w:numPr>
        <w:ilvl w:val="4"/>
      </w:numPr>
      <w:outlineLvl w:val="4"/>
    </w:pPr>
  </w:style>
  <w:style w:type="paragraph" w:customStyle="1" w:styleId="16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61">
    <w:name w:val="学科2"/>
    <w:basedOn w:val="125"/>
    <w:next w:val="1"/>
    <w:uiPriority w:val="0"/>
    <w:rPr>
      <w:sz w:val="18"/>
    </w:rPr>
  </w:style>
  <w:style w:type="paragraph" w:customStyle="1" w:styleId="162">
    <w:name w:val="List Paragraph1"/>
    <w:basedOn w:val="1"/>
    <w:unhideWhenUsed/>
    <w:qFormat/>
    <w:uiPriority w:val="34"/>
    <w:pPr>
      <w:autoSpaceDE w:val="0"/>
      <w:autoSpaceDN w:val="0"/>
      <w:adjustRightInd w:val="0"/>
      <w:ind w:firstLine="420" w:firstLineChars="200"/>
      <w:jc w:val="left"/>
      <w:textAlignment w:val="baseline"/>
    </w:pPr>
    <w:rPr>
      <w:rFonts w:ascii="宋体" w:hAnsi="宋体"/>
      <w:kern w:val="0"/>
    </w:rPr>
  </w:style>
  <w:style w:type="paragraph" w:customStyle="1" w:styleId="163">
    <w:name w:val="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64">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165">
    <w:name w:val="标准书眉_偶数页"/>
    <w:basedOn w:val="151"/>
    <w:next w:val="1"/>
    <w:uiPriority w:val="0"/>
    <w:pPr>
      <w:jc w:val="left"/>
    </w:pPr>
  </w:style>
  <w:style w:type="paragraph" w:customStyle="1" w:styleId="166">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7">
    <w:name w:val="普通(网站)2"/>
    <w:basedOn w:val="1"/>
    <w:unhideWhenUsed/>
    <w:qFormat/>
    <w:uiPriority w:val="0"/>
    <w:pPr>
      <w:widowControl/>
      <w:autoSpaceDE w:val="0"/>
      <w:autoSpaceDN w:val="0"/>
      <w:spacing w:before="100" w:beforeAutospacing="1" w:after="100" w:afterAutospacing="1"/>
      <w:jc w:val="left"/>
    </w:pPr>
    <w:rPr>
      <w:rFonts w:hint="eastAsia" w:ascii="宋体" w:hAnsi="宋体"/>
      <w:kern w:val="0"/>
      <w:sz w:val="24"/>
    </w:rPr>
  </w:style>
  <w:style w:type="paragraph" w:customStyle="1" w:styleId="168">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9">
    <w:name w:val="列项●（二级）"/>
    <w:uiPriority w:val="0"/>
    <w:pPr>
      <w:numPr>
        <w:ilvl w:val="0"/>
        <w:numId w:val="3"/>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70">
    <w:name w:val="封面标准代替信息"/>
    <w:basedOn w:val="149"/>
    <w:uiPriority w:val="0"/>
    <w:pPr>
      <w:framePr w:wrap="around"/>
      <w:spacing w:before="57"/>
    </w:pPr>
    <w:rPr>
      <w:rFonts w:ascii="宋体"/>
      <w:sz w:val="21"/>
    </w:rPr>
  </w:style>
  <w:style w:type="paragraph" w:customStyle="1" w:styleId="17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2">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173">
    <w:name w:val="页脚 字符"/>
    <w:uiPriority w:val="99"/>
  </w:style>
  <w:style w:type="character" w:customStyle="1" w:styleId="174">
    <w:name w:val="Body Text Indent Char"/>
    <w:link w:val="175"/>
    <w:uiPriority w:val="0"/>
    <w:rPr>
      <w:rFonts w:ascii="仿宋_GB2312" w:eastAsia="仿宋_GB2312" w:cs="仿宋_GB2312"/>
      <w:spacing w:val="-4"/>
      <w:sz w:val="32"/>
      <w:szCs w:val="32"/>
    </w:rPr>
  </w:style>
  <w:style w:type="paragraph" w:customStyle="1" w:styleId="175">
    <w:name w:val="正文文本缩进1"/>
    <w:basedOn w:val="1"/>
    <w:link w:val="174"/>
    <w:uiPriority w:val="0"/>
    <w:pPr>
      <w:snapToGrid w:val="0"/>
      <w:spacing w:line="360" w:lineRule="auto"/>
      <w:ind w:left="1680" w:hanging="990"/>
    </w:pPr>
    <w:rPr>
      <w:rFonts w:ascii="仿宋_GB2312" w:eastAsia="仿宋_GB2312"/>
      <w:spacing w:val="-4"/>
      <w:kern w:val="0"/>
      <w:sz w:val="32"/>
      <w:szCs w:val="32"/>
    </w:rPr>
  </w:style>
  <w:style w:type="paragraph" w:customStyle="1" w:styleId="176">
    <w:name w:val="普通(网站)1"/>
    <w:basedOn w:val="1"/>
    <w:uiPriority w:val="0"/>
    <w:pPr>
      <w:widowControl/>
      <w:spacing w:before="100" w:beforeAutospacing="1" w:after="100" w:afterAutospacing="1"/>
      <w:jc w:val="left"/>
    </w:pPr>
    <w:rPr>
      <w:rFonts w:hint="eastAsia" w:ascii="Arial Unicode MS" w:hAns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9"/>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1551</Words>
  <Characters>8843</Characters>
  <Lines>73</Lines>
  <Paragraphs>20</Paragraphs>
  <TotalTime>0</TotalTime>
  <ScaleCrop>false</ScaleCrop>
  <LinksUpToDate>false</LinksUpToDate>
  <CharactersWithSpaces>10374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2018-08-15T08:42:00Z</dcterms:created>
  <dc:creator>wlq</dc:creator>
  <cp:lastModifiedBy>长风沙</cp:lastModifiedBy>
  <cp:lastPrinted>2018-03-22T07:10:00Z</cp:lastPrinted>
  <dcterms:modified xsi:type="dcterms:W3CDTF">2024-04-16T06:37:07Z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01E2F83962E04A7DA504F7FDBD260A2C_12</vt:lpwstr>
  </property>
</Properties>
</file>